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7F3E" w14:textId="77777777" w:rsidR="00CE7B68" w:rsidRPr="004315A0" w:rsidRDefault="00E05D25" w:rsidP="00CE7B68">
      <w:pPr>
        <w:pStyle w:val="BodyText"/>
        <w:rPr>
          <w:rFonts w:asciiTheme="majorHAnsi" w:hAnsiTheme="majorHAnsi" w:cstheme="majorHAnsi"/>
        </w:rPr>
      </w:pPr>
      <w:r w:rsidRPr="004315A0">
        <w:rPr>
          <w:rFonts w:asciiTheme="majorHAnsi" w:hAnsiTheme="majorHAnsi" w:cstheme="majorHAnsi"/>
          <w:noProof/>
        </w:rPr>
        <w:drawing>
          <wp:anchor distT="0" distB="0" distL="114300" distR="114300" simplePos="0" relativeHeight="251660288" behindDoc="1" locked="0" layoutInCell="1" allowOverlap="1" wp14:anchorId="2F78D763" wp14:editId="49EBCAE1">
            <wp:simplePos x="428978" y="903111"/>
            <wp:positionH relativeFrom="page">
              <wp:align>left</wp:align>
            </wp:positionH>
            <wp:positionV relativeFrom="page">
              <wp:align>top</wp:align>
            </wp:positionV>
            <wp:extent cx="7558405" cy="10692130"/>
            <wp:effectExtent l="0" t="0" r="4445" b="0"/>
            <wp:wrapNone/>
            <wp:docPr id="8" name="Picture 8"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22"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D51DB" w14:textId="77777777" w:rsidR="00CE7B68" w:rsidRPr="004315A0" w:rsidRDefault="00CE7B68" w:rsidP="00CE7B68">
      <w:pPr>
        <w:pStyle w:val="BodyText"/>
        <w:rPr>
          <w:rFonts w:asciiTheme="majorHAnsi" w:hAnsiTheme="majorHAnsi" w:cstheme="majorHAnsi"/>
        </w:rPr>
      </w:pPr>
    </w:p>
    <w:p w14:paraId="3619FA5A" w14:textId="77777777" w:rsidR="00CE7B68" w:rsidRPr="004315A0" w:rsidRDefault="00CE7B68" w:rsidP="00CE7B68">
      <w:pPr>
        <w:pStyle w:val="BodyText"/>
        <w:rPr>
          <w:rFonts w:asciiTheme="majorHAnsi" w:hAnsiTheme="majorHAnsi" w:cstheme="majorHAnsi"/>
        </w:rPr>
      </w:pPr>
    </w:p>
    <w:p w14:paraId="1DA62697" w14:textId="77777777" w:rsidR="00CE7B68" w:rsidRPr="004315A0" w:rsidRDefault="00CE7B68" w:rsidP="00CE7B68">
      <w:pPr>
        <w:pStyle w:val="BodyText"/>
        <w:rPr>
          <w:rFonts w:asciiTheme="majorHAnsi" w:hAnsiTheme="majorHAnsi" w:cstheme="majorHAnsi"/>
        </w:rPr>
      </w:pPr>
    </w:p>
    <w:p w14:paraId="0A2324CF" w14:textId="77777777" w:rsidR="00CE7B68" w:rsidRPr="004315A0" w:rsidRDefault="00CE7B68" w:rsidP="00CE7B68">
      <w:pPr>
        <w:pStyle w:val="BodyText"/>
        <w:rPr>
          <w:rFonts w:asciiTheme="majorHAnsi" w:hAnsiTheme="majorHAnsi" w:cstheme="majorHAnsi"/>
        </w:rPr>
      </w:pPr>
    </w:p>
    <w:p w14:paraId="0147C44A" w14:textId="77777777" w:rsidR="00CE7B68" w:rsidRPr="004315A0" w:rsidRDefault="00CE7B68" w:rsidP="00CE7B68">
      <w:pPr>
        <w:pStyle w:val="BodyText"/>
        <w:rPr>
          <w:rFonts w:asciiTheme="majorHAnsi" w:hAnsiTheme="majorHAnsi" w:cstheme="majorHAnsi"/>
        </w:rPr>
      </w:pPr>
    </w:p>
    <w:p w14:paraId="3941E901" w14:textId="465A6FAF" w:rsidR="00BD485A" w:rsidRPr="004315A0" w:rsidRDefault="00DF3E14" w:rsidP="004315A0">
      <w:pPr>
        <w:pStyle w:val="Title"/>
        <w:rPr>
          <w:rFonts w:asciiTheme="majorHAnsi" w:hAnsiTheme="majorHAnsi" w:cstheme="majorHAnsi"/>
        </w:rPr>
      </w:pPr>
      <w:r>
        <w:rPr>
          <w:rFonts w:asciiTheme="majorHAnsi" w:hAnsiTheme="majorHAnsi" w:cstheme="majorHAnsi"/>
        </w:rPr>
        <w:t>Doing Workshop 2 justice</w:t>
      </w:r>
    </w:p>
    <w:p w14:paraId="3094A5F4" w14:textId="77777777" w:rsidR="0068081A" w:rsidRPr="004315A0" w:rsidRDefault="0068081A" w:rsidP="005F07E3">
      <w:pPr>
        <w:pStyle w:val="BodyText"/>
        <w:rPr>
          <w:rFonts w:asciiTheme="majorHAnsi" w:hAnsiTheme="majorHAnsi" w:cstheme="majorHAnsi"/>
        </w:rPr>
      </w:pPr>
    </w:p>
    <w:p w14:paraId="51AF57BC" w14:textId="77777777" w:rsidR="0068081A" w:rsidRPr="004315A0" w:rsidRDefault="0068081A" w:rsidP="005F07E3">
      <w:pPr>
        <w:pStyle w:val="BodyText"/>
        <w:rPr>
          <w:rFonts w:asciiTheme="majorHAnsi" w:hAnsiTheme="majorHAnsi" w:cstheme="majorHAnsi"/>
        </w:rPr>
      </w:pPr>
    </w:p>
    <w:p w14:paraId="4EC595D2" w14:textId="77777777" w:rsidR="0068081A" w:rsidRPr="004315A0" w:rsidRDefault="0068081A" w:rsidP="005F07E3">
      <w:pPr>
        <w:pStyle w:val="BodyText"/>
        <w:rPr>
          <w:rFonts w:asciiTheme="majorHAnsi" w:hAnsiTheme="majorHAnsi" w:cstheme="majorHAnsi"/>
        </w:rPr>
      </w:pPr>
    </w:p>
    <w:p w14:paraId="0D1180EB" w14:textId="77777777" w:rsidR="0068081A" w:rsidRPr="004315A0" w:rsidRDefault="0068081A" w:rsidP="005F07E3">
      <w:pPr>
        <w:pStyle w:val="BodyText"/>
        <w:rPr>
          <w:rFonts w:asciiTheme="majorHAnsi" w:hAnsiTheme="majorHAnsi" w:cstheme="majorHAnsi"/>
        </w:rPr>
      </w:pPr>
    </w:p>
    <w:p w14:paraId="738B72DD" w14:textId="77777777" w:rsidR="0068081A" w:rsidRPr="004315A0" w:rsidRDefault="0068081A" w:rsidP="00CE7B68">
      <w:pPr>
        <w:pStyle w:val="BodyText"/>
        <w:jc w:val="right"/>
        <w:rPr>
          <w:rFonts w:asciiTheme="majorHAnsi" w:hAnsiTheme="majorHAnsi" w:cstheme="majorHAnsi"/>
        </w:rPr>
      </w:pPr>
    </w:p>
    <w:p w14:paraId="47C26AAA" w14:textId="77777777" w:rsidR="0068081A" w:rsidRPr="004315A0" w:rsidRDefault="0068081A" w:rsidP="00CE7B68">
      <w:pPr>
        <w:pStyle w:val="BodyText"/>
        <w:jc w:val="right"/>
        <w:rPr>
          <w:rFonts w:asciiTheme="majorHAnsi" w:hAnsiTheme="majorHAnsi" w:cstheme="majorHAnsi"/>
        </w:rPr>
      </w:pPr>
    </w:p>
    <w:p w14:paraId="0882E8A2" w14:textId="77777777" w:rsidR="00CE7B68" w:rsidRPr="004315A0" w:rsidRDefault="00CE7B68" w:rsidP="00CE7B68">
      <w:pPr>
        <w:pStyle w:val="BodyText"/>
        <w:jc w:val="right"/>
        <w:rPr>
          <w:rFonts w:asciiTheme="majorHAnsi" w:hAnsiTheme="majorHAnsi" w:cstheme="majorHAnsi"/>
        </w:rPr>
      </w:pPr>
    </w:p>
    <w:p w14:paraId="21233F68" w14:textId="77777777" w:rsidR="00CE7B68" w:rsidRPr="004315A0" w:rsidRDefault="00CE7B68" w:rsidP="00CE7B68">
      <w:pPr>
        <w:pStyle w:val="BodyText"/>
        <w:jc w:val="right"/>
        <w:rPr>
          <w:rFonts w:asciiTheme="majorHAnsi" w:hAnsiTheme="majorHAnsi" w:cstheme="majorHAnsi"/>
        </w:rPr>
      </w:pPr>
    </w:p>
    <w:p w14:paraId="6044473B" w14:textId="77777777" w:rsidR="00CE7B68" w:rsidRPr="004315A0" w:rsidRDefault="00CE7B68" w:rsidP="00CE7B68">
      <w:pPr>
        <w:pStyle w:val="BodyText"/>
        <w:jc w:val="right"/>
        <w:rPr>
          <w:rFonts w:asciiTheme="majorHAnsi" w:hAnsiTheme="majorHAnsi" w:cstheme="majorHAnsi"/>
        </w:rPr>
      </w:pPr>
    </w:p>
    <w:p w14:paraId="366D8318" w14:textId="77777777" w:rsidR="00CE7B68" w:rsidRPr="004315A0" w:rsidRDefault="00CE7B68" w:rsidP="00CE7B68">
      <w:pPr>
        <w:pStyle w:val="BodyText"/>
        <w:jc w:val="right"/>
        <w:rPr>
          <w:rFonts w:asciiTheme="majorHAnsi" w:hAnsiTheme="majorHAnsi" w:cstheme="majorHAnsi"/>
        </w:rPr>
      </w:pPr>
    </w:p>
    <w:p w14:paraId="224AEF56" w14:textId="77777777" w:rsidR="00CE7B68" w:rsidRPr="004315A0" w:rsidRDefault="00CE7B68" w:rsidP="00CE7B68">
      <w:pPr>
        <w:pStyle w:val="BodyText"/>
        <w:jc w:val="right"/>
        <w:rPr>
          <w:rFonts w:asciiTheme="majorHAnsi" w:hAnsiTheme="majorHAnsi" w:cstheme="majorHAnsi"/>
        </w:rPr>
      </w:pPr>
    </w:p>
    <w:p w14:paraId="2FCC71E3" w14:textId="77777777" w:rsidR="00CE7B68" w:rsidRPr="004315A0" w:rsidRDefault="00CE7B68" w:rsidP="00CE7B68">
      <w:pPr>
        <w:pStyle w:val="BodyText"/>
        <w:jc w:val="right"/>
        <w:rPr>
          <w:rFonts w:asciiTheme="majorHAnsi" w:hAnsiTheme="majorHAnsi" w:cstheme="majorHAnsi"/>
        </w:rPr>
      </w:pPr>
    </w:p>
    <w:p w14:paraId="5139DB6B" w14:textId="77777777" w:rsidR="00CE7B68" w:rsidRPr="004315A0" w:rsidRDefault="00CE7B68" w:rsidP="00CE7B68">
      <w:pPr>
        <w:pStyle w:val="BodyText"/>
        <w:jc w:val="right"/>
        <w:rPr>
          <w:rFonts w:asciiTheme="majorHAnsi" w:hAnsiTheme="majorHAnsi" w:cstheme="majorHAnsi"/>
        </w:rPr>
      </w:pPr>
    </w:p>
    <w:p w14:paraId="33A37C6D"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21E9324C"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0A3B5924"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148B1F69" w14:textId="77777777" w:rsidR="00DF3E14" w:rsidRDefault="00DF3E14" w:rsidP="00EA3210">
      <w:pPr>
        <w:spacing w:after="0" w:line="259" w:lineRule="auto"/>
        <w:ind w:left="0" w:firstLine="0"/>
        <w:rPr>
          <w:rFonts w:asciiTheme="minorHAnsi" w:eastAsia="Calibri" w:hAnsiTheme="minorHAnsi" w:cstheme="minorHAnsi"/>
          <w:b/>
          <w:szCs w:val="24"/>
        </w:rPr>
      </w:pPr>
    </w:p>
    <w:p w14:paraId="26983DD9" w14:textId="77777777" w:rsidR="00DF3E14" w:rsidRDefault="00DF3E14" w:rsidP="00EA3210">
      <w:pPr>
        <w:spacing w:after="0" w:line="259" w:lineRule="auto"/>
        <w:ind w:left="0" w:firstLine="0"/>
        <w:rPr>
          <w:rFonts w:asciiTheme="minorHAnsi" w:eastAsia="Calibri" w:hAnsiTheme="minorHAnsi" w:cstheme="minorHAnsi"/>
          <w:b/>
          <w:szCs w:val="24"/>
        </w:rPr>
      </w:pPr>
    </w:p>
    <w:p w14:paraId="1D4D09AC" w14:textId="4D74EE8E" w:rsidR="00F916DE" w:rsidRDefault="00F916DE" w:rsidP="00DF3E14">
      <w:pPr>
        <w:pStyle w:val="Date"/>
        <w:jc w:val="left"/>
        <w:rPr>
          <w:rFonts w:asciiTheme="majorHAnsi" w:hAnsiTheme="majorHAnsi" w:cstheme="majorHAnsi"/>
        </w:rPr>
      </w:pPr>
    </w:p>
    <w:p w14:paraId="2496F691" w14:textId="77777777" w:rsidR="001F6E0B" w:rsidRPr="001C7DC7" w:rsidRDefault="001F6E0B" w:rsidP="001F6E0B">
      <w:pPr>
        <w:rPr>
          <w:rFonts w:ascii="Arial" w:hAnsi="Arial" w:cs="Arial"/>
          <w:b/>
          <w:bCs/>
          <w:sz w:val="28"/>
        </w:rPr>
      </w:pPr>
      <w:r w:rsidRPr="001C7DC7">
        <w:rPr>
          <w:rFonts w:ascii="Arial" w:hAnsi="Arial" w:cs="Arial"/>
          <w:b/>
          <w:bCs/>
          <w:sz w:val="28"/>
        </w:rPr>
        <w:lastRenderedPageBreak/>
        <w:t xml:space="preserve">Workshop </w:t>
      </w:r>
      <w:proofErr w:type="gramStart"/>
      <w:r w:rsidRPr="001C7DC7">
        <w:rPr>
          <w:rFonts w:ascii="Arial" w:hAnsi="Arial" w:cs="Arial"/>
          <w:b/>
          <w:bCs/>
          <w:sz w:val="28"/>
        </w:rPr>
        <w:t>2</w:t>
      </w:r>
      <w:proofErr w:type="gramEnd"/>
      <w:r w:rsidRPr="001C7DC7">
        <w:rPr>
          <w:rFonts w:ascii="Arial" w:hAnsi="Arial" w:cs="Arial"/>
          <w:b/>
          <w:bCs/>
          <w:sz w:val="28"/>
        </w:rPr>
        <w:t xml:space="preserve"> preparation and function </w:t>
      </w:r>
    </w:p>
    <w:p w14:paraId="4E7DE28E" w14:textId="77777777" w:rsidR="001F6E0B" w:rsidRDefault="001F6E0B" w:rsidP="001F6E0B">
      <w:pPr>
        <w:rPr>
          <w:rFonts w:ascii="Arial" w:hAnsi="Arial" w:cs="Arial"/>
        </w:rPr>
      </w:pPr>
    </w:p>
    <w:p w14:paraId="4E693F2C" w14:textId="4B56E988" w:rsidR="001F6E0B" w:rsidRDefault="001F6E0B" w:rsidP="001F6E0B">
      <w:pPr>
        <w:rPr>
          <w:rFonts w:ascii="Arial" w:hAnsi="Arial" w:cs="Arial"/>
        </w:rPr>
      </w:pPr>
      <w:r>
        <w:rPr>
          <w:rFonts w:ascii="Arial" w:hAnsi="Arial" w:cs="Arial"/>
        </w:rPr>
        <w:t xml:space="preserve">This is one of the most important documents you will read in relation to the NCRA. The quality of the data that you receive is fundamental to the quality of the NCRA conclusions and recommendations that you will be able to make. Please remember that the lowest data quality you accept </w:t>
      </w:r>
      <w:r w:rsidRPr="0026157F">
        <w:rPr>
          <w:rFonts w:ascii="Arial" w:hAnsi="Arial" w:cs="Arial"/>
          <w:b/>
          <w:bCs/>
        </w:rPr>
        <w:t>IS</w:t>
      </w:r>
      <w:r>
        <w:rPr>
          <w:rFonts w:ascii="Arial" w:hAnsi="Arial" w:cs="Arial"/>
        </w:rPr>
        <w:t xml:space="preserve"> the data quality standard that you accept. Therefore, as a local NCRA team, if you fail to check, fail to challenge, or fail to meet the data quality level required, then you should expect unreliable findings, </w:t>
      </w:r>
      <w:r w:rsidR="00A52669">
        <w:rPr>
          <w:rFonts w:ascii="Arial" w:hAnsi="Arial" w:cs="Arial"/>
        </w:rPr>
        <w:t xml:space="preserve">development of </w:t>
      </w:r>
      <w:r>
        <w:rPr>
          <w:rFonts w:ascii="Arial" w:hAnsi="Arial" w:cs="Arial"/>
        </w:rPr>
        <w:t xml:space="preserve">the wrong capabilities, and CNII organisations being more exposed to cyber-attacks. </w:t>
      </w:r>
      <w:r w:rsidR="00A52669">
        <w:rPr>
          <w:rFonts w:ascii="Arial" w:hAnsi="Arial" w:cs="Arial"/>
        </w:rPr>
        <w:t>This</w:t>
      </w:r>
      <w:r>
        <w:rPr>
          <w:rFonts w:ascii="Arial" w:hAnsi="Arial" w:cs="Arial"/>
        </w:rPr>
        <w:t xml:space="preserve"> </w:t>
      </w:r>
      <w:r w:rsidR="00A52669">
        <w:rPr>
          <w:rFonts w:ascii="Arial" w:hAnsi="Arial" w:cs="Arial"/>
        </w:rPr>
        <w:t xml:space="preserve">approach </w:t>
      </w:r>
      <w:r>
        <w:rPr>
          <w:rFonts w:ascii="Arial" w:hAnsi="Arial" w:cs="Arial"/>
        </w:rPr>
        <w:t>will lead to increased risks to your way of life!</w:t>
      </w:r>
    </w:p>
    <w:p w14:paraId="18675CFE" w14:textId="01394936" w:rsidR="001F6E0B" w:rsidRDefault="001F6E0B" w:rsidP="001F6E0B">
      <w:pPr>
        <w:rPr>
          <w:rFonts w:ascii="Arial" w:hAnsi="Arial" w:cs="Arial"/>
        </w:rPr>
      </w:pPr>
      <w:r>
        <w:rPr>
          <w:rFonts w:ascii="Arial" w:hAnsi="Arial" w:cs="Arial"/>
        </w:rPr>
        <w:t xml:space="preserve">This guide is a supplement to the document named, </w:t>
      </w:r>
      <w:r w:rsidRPr="00A52669">
        <w:rPr>
          <w:rFonts w:ascii="Arial" w:hAnsi="Arial" w:cs="Arial"/>
          <w:color w:val="0070C0"/>
        </w:rPr>
        <w:t>“</w:t>
      </w:r>
      <w:hyperlink r:id="rId9" w:history="1">
        <w:r w:rsidRPr="00A52669">
          <w:rPr>
            <w:rStyle w:val="Hyperlink"/>
            <w:rFonts w:ascii="Arial" w:hAnsi="Arial" w:cs="Arial"/>
            <w:color w:val="0070C0"/>
          </w:rPr>
          <w:t>Handling and Assessing NCRA responses</w:t>
        </w:r>
      </w:hyperlink>
      <w:r w:rsidRPr="00A52669">
        <w:rPr>
          <w:rFonts w:ascii="Arial" w:hAnsi="Arial" w:cs="Arial"/>
          <w:color w:val="0070C0"/>
        </w:rPr>
        <w:t xml:space="preserve">”. </w:t>
      </w:r>
      <w:r w:rsidR="00A52669">
        <w:rPr>
          <w:rFonts w:ascii="Arial" w:hAnsi="Arial" w:cs="Arial"/>
        </w:rPr>
        <w:t>The UK team has</w:t>
      </w:r>
      <w:r>
        <w:rPr>
          <w:rFonts w:ascii="Arial" w:hAnsi="Arial" w:cs="Arial"/>
        </w:rPr>
        <w:t xml:space="preserve"> written </w:t>
      </w:r>
      <w:r w:rsidR="00A52669">
        <w:rPr>
          <w:rFonts w:ascii="Arial" w:hAnsi="Arial" w:cs="Arial"/>
        </w:rPr>
        <w:t xml:space="preserve">this guide </w:t>
      </w:r>
      <w:r>
        <w:rPr>
          <w:rFonts w:ascii="Arial" w:hAnsi="Arial" w:cs="Arial"/>
        </w:rPr>
        <w:t>because all observed</w:t>
      </w:r>
      <w:r w:rsidR="00A52669">
        <w:rPr>
          <w:rFonts w:ascii="Arial" w:hAnsi="Arial" w:cs="Arial"/>
        </w:rPr>
        <w:t xml:space="preserve"> local</w:t>
      </w:r>
      <w:r>
        <w:rPr>
          <w:rFonts w:ascii="Arial" w:hAnsi="Arial" w:cs="Arial"/>
        </w:rPr>
        <w:t xml:space="preserve"> NCRA teams have needed more guidance in the preparation and delivery of </w:t>
      </w:r>
      <w:r w:rsidR="00A52669">
        <w:rPr>
          <w:rFonts w:ascii="Arial" w:hAnsi="Arial" w:cs="Arial"/>
        </w:rPr>
        <w:t>W</w:t>
      </w:r>
      <w:r>
        <w:rPr>
          <w:rFonts w:ascii="Arial" w:hAnsi="Arial" w:cs="Arial"/>
        </w:rPr>
        <w:t xml:space="preserve">orkshop 2. </w:t>
      </w:r>
    </w:p>
    <w:p w14:paraId="22B0BE23" w14:textId="2C91B1FD" w:rsidR="001F6E0B" w:rsidRDefault="001F6E0B" w:rsidP="001F6E0B">
      <w:pPr>
        <w:rPr>
          <w:rFonts w:ascii="Arial" w:hAnsi="Arial" w:cs="Arial"/>
        </w:rPr>
      </w:pPr>
      <w:r>
        <w:rPr>
          <w:rFonts w:ascii="Arial" w:hAnsi="Arial" w:cs="Arial"/>
        </w:rPr>
        <w:t xml:space="preserve">The starting point for this guidance the completion of </w:t>
      </w:r>
      <w:r w:rsidR="00A52669">
        <w:rPr>
          <w:rFonts w:ascii="Arial" w:hAnsi="Arial" w:cs="Arial"/>
        </w:rPr>
        <w:t>W</w:t>
      </w:r>
      <w:r>
        <w:rPr>
          <w:rFonts w:ascii="Arial" w:hAnsi="Arial" w:cs="Arial"/>
        </w:rPr>
        <w:t xml:space="preserve">orkshop 1, where CNI organisation delegates </w:t>
      </w:r>
      <w:r w:rsidR="00A52669">
        <w:rPr>
          <w:rFonts w:ascii="Arial" w:hAnsi="Arial" w:cs="Arial"/>
        </w:rPr>
        <w:t>understand</w:t>
      </w:r>
      <w:r>
        <w:rPr>
          <w:rFonts w:ascii="Arial" w:hAnsi="Arial" w:cs="Arial"/>
        </w:rPr>
        <w:t xml:space="preserve"> their country’s version of the NCRA questionnaire, details on how to select a NCRA-level system, and guidance on how to use the vulnerabilities yardstick. For the purposes of this guide, </w:t>
      </w:r>
      <w:r w:rsidR="00A52669">
        <w:rPr>
          <w:rFonts w:ascii="Arial" w:hAnsi="Arial" w:cs="Arial"/>
        </w:rPr>
        <w:t>the UK team has</w:t>
      </w:r>
      <w:r>
        <w:rPr>
          <w:rFonts w:ascii="Arial" w:hAnsi="Arial" w:cs="Arial"/>
        </w:rPr>
        <w:t xml:space="preserve"> assumed that those completing the questionnaire were not in attendance at </w:t>
      </w:r>
      <w:r w:rsidR="00A52669">
        <w:rPr>
          <w:rFonts w:ascii="Arial" w:hAnsi="Arial" w:cs="Arial"/>
        </w:rPr>
        <w:t>W</w:t>
      </w:r>
      <w:r>
        <w:rPr>
          <w:rFonts w:ascii="Arial" w:hAnsi="Arial" w:cs="Arial"/>
        </w:rPr>
        <w:t xml:space="preserve">orkshop 1 and </w:t>
      </w:r>
      <w:r w:rsidR="00A52669">
        <w:rPr>
          <w:rFonts w:ascii="Arial" w:hAnsi="Arial" w:cs="Arial"/>
        </w:rPr>
        <w:t>did not communicate their</w:t>
      </w:r>
      <w:r>
        <w:rPr>
          <w:rFonts w:ascii="Arial" w:hAnsi="Arial" w:cs="Arial"/>
        </w:rPr>
        <w:t xml:space="preserve"> </w:t>
      </w:r>
      <w:r w:rsidR="00A52669">
        <w:rPr>
          <w:rFonts w:ascii="Arial" w:hAnsi="Arial" w:cs="Arial"/>
        </w:rPr>
        <w:t xml:space="preserve">NCRA </w:t>
      </w:r>
      <w:r>
        <w:rPr>
          <w:rFonts w:ascii="Arial" w:hAnsi="Arial" w:cs="Arial"/>
        </w:rPr>
        <w:t xml:space="preserve">insights. </w:t>
      </w:r>
      <w:r w:rsidR="00A52669">
        <w:rPr>
          <w:rFonts w:ascii="Arial" w:hAnsi="Arial" w:cs="Arial"/>
        </w:rPr>
        <w:t>A</w:t>
      </w:r>
      <w:r>
        <w:rPr>
          <w:rFonts w:ascii="Arial" w:hAnsi="Arial" w:cs="Arial"/>
        </w:rPr>
        <w:t xml:space="preserve">ttendance </w:t>
      </w:r>
      <w:r w:rsidR="00A52669">
        <w:rPr>
          <w:rFonts w:ascii="Arial" w:hAnsi="Arial" w:cs="Arial"/>
        </w:rPr>
        <w:t xml:space="preserve">of the wrong CNI organisations delegates </w:t>
      </w:r>
      <w:r>
        <w:rPr>
          <w:rFonts w:ascii="Arial" w:hAnsi="Arial" w:cs="Arial"/>
        </w:rPr>
        <w:t>often happens and therefore this guidance helps to fill the gap.</w:t>
      </w:r>
    </w:p>
    <w:p w14:paraId="1A10ED9E" w14:textId="77777777" w:rsidR="001F6E0B" w:rsidRPr="00A335AC" w:rsidRDefault="001F6E0B" w:rsidP="001F6E0B">
      <w:pPr>
        <w:rPr>
          <w:rFonts w:ascii="Arial" w:hAnsi="Arial" w:cs="Arial"/>
          <w:b/>
          <w:bCs/>
        </w:rPr>
      </w:pPr>
      <w:r w:rsidRPr="00A335AC">
        <w:rPr>
          <w:rFonts w:ascii="Arial" w:hAnsi="Arial" w:cs="Arial"/>
          <w:b/>
          <w:bCs/>
        </w:rPr>
        <w:t>Immediately after Workshop 1</w:t>
      </w:r>
    </w:p>
    <w:p w14:paraId="2669DDBD" w14:textId="77777777" w:rsidR="001F6E0B" w:rsidRPr="00A9253E" w:rsidRDefault="001F6E0B" w:rsidP="001F6E0B">
      <w:pPr>
        <w:rPr>
          <w:rFonts w:ascii="Arial" w:hAnsi="Arial" w:cs="Arial"/>
          <w:b/>
          <w:bCs/>
          <w:color w:val="0070C0"/>
        </w:rPr>
      </w:pPr>
      <w:r w:rsidRPr="00A9253E">
        <w:rPr>
          <w:rFonts w:ascii="Arial" w:hAnsi="Arial" w:cs="Arial"/>
          <w:b/>
          <w:bCs/>
          <w:color w:val="0070C0"/>
        </w:rPr>
        <w:t xml:space="preserve">Organise the place for responses. </w:t>
      </w:r>
    </w:p>
    <w:p w14:paraId="4840D40E" w14:textId="2E19CD89" w:rsidR="001F6E0B" w:rsidRDefault="001F6E0B" w:rsidP="001F6E0B">
      <w:pPr>
        <w:rPr>
          <w:rFonts w:ascii="Arial" w:hAnsi="Arial" w:cs="Arial"/>
        </w:rPr>
      </w:pPr>
      <w:r>
        <w:rPr>
          <w:rFonts w:ascii="Arial" w:hAnsi="Arial" w:cs="Arial"/>
        </w:rPr>
        <w:t xml:space="preserve">The local NCRA team members must organise a suitable place(s) for receiving, storing, and analysing the questionnaires. Please see the </w:t>
      </w:r>
      <w:hyperlink r:id="rId10" w:history="1">
        <w:r w:rsidRPr="00A52669">
          <w:rPr>
            <w:rStyle w:val="Hyperlink"/>
            <w:rFonts w:ascii="Arial" w:hAnsi="Arial" w:cs="Arial"/>
            <w:color w:val="0070C0"/>
          </w:rPr>
          <w:t>video</w:t>
        </w:r>
      </w:hyperlink>
      <w:r>
        <w:rPr>
          <w:rFonts w:ascii="Arial" w:hAnsi="Arial" w:cs="Arial"/>
        </w:rPr>
        <w:t xml:space="preserve"> on data security from the </w:t>
      </w:r>
      <w:hyperlink r:id="rId11" w:history="1">
        <w:r w:rsidRPr="00A52669">
          <w:rPr>
            <w:rStyle w:val="Hyperlink"/>
            <w:rFonts w:ascii="Arial" w:hAnsi="Arial" w:cs="Arial"/>
            <w:color w:val="0070C0"/>
          </w:rPr>
          <w:t>www.ncra.pro</w:t>
        </w:r>
      </w:hyperlink>
      <w:r w:rsidRPr="00A52669">
        <w:rPr>
          <w:rFonts w:ascii="Arial" w:hAnsi="Arial" w:cs="Arial"/>
          <w:color w:val="0070C0"/>
        </w:rPr>
        <w:t xml:space="preserve"> </w:t>
      </w:r>
      <w:r>
        <w:rPr>
          <w:rFonts w:ascii="Arial" w:hAnsi="Arial" w:cs="Arial"/>
        </w:rPr>
        <w:t xml:space="preserve">website. Given the sensitivity of this aggregated information, the ideal location is a standalone machine into which </w:t>
      </w:r>
      <w:r w:rsidR="00A52669">
        <w:rPr>
          <w:rFonts w:ascii="Arial" w:hAnsi="Arial" w:cs="Arial"/>
        </w:rPr>
        <w:t xml:space="preserve">the NCRA local team can import </w:t>
      </w:r>
      <w:r>
        <w:rPr>
          <w:rFonts w:ascii="Arial" w:hAnsi="Arial" w:cs="Arial"/>
        </w:rPr>
        <w:t xml:space="preserve">raw questionnaire data </w:t>
      </w:r>
      <w:r w:rsidR="00A52669">
        <w:rPr>
          <w:rFonts w:ascii="Arial" w:hAnsi="Arial" w:cs="Arial"/>
        </w:rPr>
        <w:t>into</w:t>
      </w:r>
      <w:r>
        <w:rPr>
          <w:rFonts w:ascii="Arial" w:hAnsi="Arial" w:cs="Arial"/>
        </w:rPr>
        <w:t xml:space="preserve"> and </w:t>
      </w:r>
      <w:r w:rsidR="00A52669">
        <w:rPr>
          <w:rFonts w:ascii="Arial" w:hAnsi="Arial" w:cs="Arial"/>
        </w:rPr>
        <w:t xml:space="preserve">export </w:t>
      </w:r>
      <w:r>
        <w:rPr>
          <w:rFonts w:ascii="Arial" w:hAnsi="Arial" w:cs="Arial"/>
        </w:rPr>
        <w:t xml:space="preserve">anonymised and pictorialized graphs and charts (sometimes in presentation form) </w:t>
      </w:r>
      <w:r w:rsidR="00A52669">
        <w:rPr>
          <w:rFonts w:ascii="Arial" w:hAnsi="Arial" w:cs="Arial"/>
        </w:rPr>
        <w:t>from</w:t>
      </w:r>
      <w:r>
        <w:rPr>
          <w:rFonts w:ascii="Arial" w:hAnsi="Arial" w:cs="Arial"/>
        </w:rPr>
        <w:t xml:space="preserve">. </w:t>
      </w:r>
    </w:p>
    <w:p w14:paraId="6911C97E" w14:textId="77777777" w:rsidR="001F6E0B" w:rsidRPr="00A9253E" w:rsidRDefault="001F6E0B" w:rsidP="001F6E0B">
      <w:pPr>
        <w:rPr>
          <w:rFonts w:ascii="Arial" w:hAnsi="Arial" w:cs="Arial"/>
          <w:b/>
          <w:bCs/>
          <w:color w:val="0070C0"/>
        </w:rPr>
      </w:pPr>
      <w:r w:rsidRPr="00A9253E">
        <w:rPr>
          <w:rFonts w:ascii="Arial" w:hAnsi="Arial" w:cs="Arial"/>
          <w:b/>
          <w:bCs/>
          <w:color w:val="0070C0"/>
        </w:rPr>
        <w:t>Immediate questionnaire completion guidance</w:t>
      </w:r>
    </w:p>
    <w:p w14:paraId="48C253E8" w14:textId="68368456" w:rsidR="001F6E0B" w:rsidRDefault="001F6E0B" w:rsidP="001F6E0B">
      <w:pPr>
        <w:rPr>
          <w:rFonts w:ascii="Arial" w:hAnsi="Arial" w:cs="Arial"/>
        </w:rPr>
      </w:pPr>
      <w:r>
        <w:rPr>
          <w:rFonts w:ascii="Arial" w:hAnsi="Arial" w:cs="Arial"/>
        </w:rPr>
        <w:t>If the CNI organisation delegates do not already have a NCRA questionnaire, please ensure</w:t>
      </w:r>
      <w:r w:rsidR="00A52669">
        <w:rPr>
          <w:rFonts w:ascii="Arial" w:hAnsi="Arial" w:cs="Arial"/>
        </w:rPr>
        <w:t xml:space="preserve"> you</w:t>
      </w:r>
      <w:r>
        <w:rPr>
          <w:rFonts w:ascii="Arial" w:hAnsi="Arial" w:cs="Arial"/>
        </w:rPr>
        <w:t xml:space="preserve"> sen</w:t>
      </w:r>
      <w:r w:rsidR="00A52669">
        <w:rPr>
          <w:rFonts w:ascii="Arial" w:hAnsi="Arial" w:cs="Arial"/>
        </w:rPr>
        <w:t>d it</w:t>
      </w:r>
      <w:r>
        <w:rPr>
          <w:rFonts w:ascii="Arial" w:hAnsi="Arial" w:cs="Arial"/>
        </w:rPr>
        <w:t xml:space="preserve"> out ASAP. To maintain the NCRA momentum gained from doing Workshop 1, the questionnaire </w:t>
      </w:r>
      <w:r w:rsidR="00A52669">
        <w:rPr>
          <w:rFonts w:ascii="Arial" w:hAnsi="Arial" w:cs="Arial"/>
        </w:rPr>
        <w:t xml:space="preserve">you </w:t>
      </w:r>
      <w:r>
        <w:rPr>
          <w:rFonts w:ascii="Arial" w:hAnsi="Arial" w:cs="Arial"/>
        </w:rPr>
        <w:t xml:space="preserve">should </w:t>
      </w:r>
      <w:r w:rsidR="00A52669">
        <w:rPr>
          <w:rFonts w:ascii="Arial" w:hAnsi="Arial" w:cs="Arial"/>
        </w:rPr>
        <w:t>send it to</w:t>
      </w:r>
      <w:r>
        <w:rPr>
          <w:rFonts w:ascii="Arial" w:hAnsi="Arial" w:cs="Arial"/>
        </w:rPr>
        <w:t xml:space="preserve"> the CNI organisation delegates with repeated thanks for attending, the rationale for the NCRA, and the following guidance: </w:t>
      </w:r>
    </w:p>
    <w:p w14:paraId="10C0528B" w14:textId="15CA3CB3"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Identify the NCRA-level systems that relate most closely to your primary business services e.g. production, </w:t>
      </w:r>
      <w:proofErr w:type="gramStart"/>
      <w:r w:rsidRPr="00130303">
        <w:rPr>
          <w:rFonts w:ascii="Arial" w:hAnsi="Arial" w:cs="Arial"/>
          <w:i/>
          <w:iCs/>
        </w:rPr>
        <w:t>logistics</w:t>
      </w:r>
      <w:proofErr w:type="gramEnd"/>
      <w:r w:rsidRPr="00130303">
        <w:rPr>
          <w:rFonts w:ascii="Arial" w:hAnsi="Arial" w:cs="Arial"/>
          <w:i/>
          <w:iCs/>
        </w:rPr>
        <w:t>,</w:t>
      </w:r>
      <w:r w:rsidR="00A52669">
        <w:rPr>
          <w:rFonts w:ascii="Arial" w:hAnsi="Arial" w:cs="Arial"/>
          <w:i/>
          <w:iCs/>
        </w:rPr>
        <w:t xml:space="preserve"> and</w:t>
      </w:r>
      <w:r w:rsidRPr="00130303">
        <w:rPr>
          <w:rFonts w:ascii="Arial" w:hAnsi="Arial" w:cs="Arial"/>
          <w:i/>
          <w:iCs/>
        </w:rPr>
        <w:t xml:space="preserve"> sales. </w:t>
      </w:r>
    </w:p>
    <w:p w14:paraId="3D2B4A2E" w14:textId="77777777"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Coral the right people who own the service and who understand the various IT components that define the system. </w:t>
      </w:r>
    </w:p>
    <w:p w14:paraId="40C99C94" w14:textId="073250FC"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Ensure the system boundary </w:t>
      </w:r>
      <w:proofErr w:type="gramStart"/>
      <w:r w:rsidRPr="00130303">
        <w:rPr>
          <w:rFonts w:ascii="Arial" w:hAnsi="Arial" w:cs="Arial"/>
          <w:i/>
          <w:iCs/>
        </w:rPr>
        <w:t>is understood</w:t>
      </w:r>
      <w:proofErr w:type="gramEnd"/>
      <w:r w:rsidRPr="00130303">
        <w:rPr>
          <w:rFonts w:ascii="Arial" w:hAnsi="Arial" w:cs="Arial"/>
          <w:i/>
          <w:iCs/>
        </w:rPr>
        <w:t>, it is often useful to draw architectural pictures of the system, covering the IT stack (network, servers, applications, and common enterprise IT services) and the roles and processes associated with the it.</w:t>
      </w:r>
    </w:p>
    <w:p w14:paraId="1188B9C0" w14:textId="24EDD70D"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lastRenderedPageBreak/>
        <w:t xml:space="preserve">Please do </w:t>
      </w:r>
      <w:r w:rsidRPr="00130303">
        <w:rPr>
          <w:rFonts w:ascii="Arial" w:hAnsi="Arial" w:cs="Arial"/>
          <w:b/>
          <w:bCs/>
          <w:i/>
          <w:iCs/>
        </w:rPr>
        <w:t>NOT</w:t>
      </w:r>
      <w:r w:rsidRPr="00130303">
        <w:rPr>
          <w:rFonts w:ascii="Arial" w:hAnsi="Arial" w:cs="Arial"/>
          <w:i/>
          <w:iCs/>
        </w:rPr>
        <w:t xml:space="preserve"> just give the questionnaire to your IT team and expect them to complete it accurately. Those in the IT team are rarely the business owners for the business services and often misjudge answers.</w:t>
      </w:r>
    </w:p>
    <w:p w14:paraId="454AC860" w14:textId="7B47F8F9"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Ensure that </w:t>
      </w:r>
      <w:r w:rsidR="00A52669">
        <w:rPr>
          <w:rFonts w:ascii="Arial" w:hAnsi="Arial" w:cs="Arial"/>
          <w:i/>
          <w:iCs/>
        </w:rPr>
        <w:t xml:space="preserve">you grade </w:t>
      </w:r>
      <w:r w:rsidRPr="00130303">
        <w:rPr>
          <w:rFonts w:ascii="Arial" w:hAnsi="Arial" w:cs="Arial"/>
          <w:i/>
          <w:iCs/>
        </w:rPr>
        <w:t xml:space="preserve">each system identified on its own merits. It is highly unlikely that any two systems within an organisation will have the same CIA ratings, impact, threats, or vulnerabilities. </w:t>
      </w:r>
      <w:r w:rsidR="00A52669">
        <w:rPr>
          <w:rFonts w:ascii="Arial" w:hAnsi="Arial" w:cs="Arial"/>
          <w:i/>
          <w:iCs/>
        </w:rPr>
        <w:t>You will have built e</w:t>
      </w:r>
      <w:r w:rsidRPr="00130303">
        <w:rPr>
          <w:rFonts w:ascii="Arial" w:hAnsi="Arial" w:cs="Arial"/>
          <w:i/>
          <w:iCs/>
        </w:rPr>
        <w:t>very system for its own purpose and usually with</w:t>
      </w:r>
      <w:r w:rsidR="00374758">
        <w:rPr>
          <w:rFonts w:ascii="Arial" w:hAnsi="Arial" w:cs="Arial"/>
          <w:i/>
          <w:iCs/>
        </w:rPr>
        <w:t xml:space="preserve"> </w:t>
      </w:r>
      <w:r w:rsidRPr="00130303">
        <w:rPr>
          <w:rFonts w:ascii="Arial" w:hAnsi="Arial" w:cs="Arial"/>
          <w:i/>
          <w:iCs/>
        </w:rPr>
        <w:t>common but also different applications / components to other systems.</w:t>
      </w:r>
    </w:p>
    <w:p w14:paraId="60F5EB9B" w14:textId="3E918887"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Before answering the impact section, consider the scale of the service that your system relates to e.g. local-only suppliers, through to national monopoly. </w:t>
      </w:r>
    </w:p>
    <w:p w14:paraId="555C8641" w14:textId="31EB0B89"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Before completing the vulnerabilities section, review the vulnerabilities yardstick built into the questionnaire as a worksheet / tab. Note that it takes constant vigilance, scaled resources, and significant security focus to maintain all vulnerabilities at a low level for any system. Review each lowest vulnerability option in the yardstick descriptions first, if your system does not achieve that, then look at the next highest. Select the level that most closely matches. Note that not </w:t>
      </w:r>
      <w:r w:rsidR="00374758">
        <w:rPr>
          <w:rFonts w:ascii="Arial" w:hAnsi="Arial" w:cs="Arial"/>
          <w:i/>
          <w:iCs/>
        </w:rPr>
        <w:t xml:space="preserve">all options are </w:t>
      </w:r>
      <w:r w:rsidRPr="00130303">
        <w:rPr>
          <w:rFonts w:ascii="Arial" w:hAnsi="Arial" w:cs="Arial"/>
          <w:i/>
          <w:iCs/>
        </w:rPr>
        <w:t xml:space="preserve">applicable to the system under review, if that is the case </w:t>
      </w:r>
      <w:r w:rsidR="00374758">
        <w:rPr>
          <w:rFonts w:ascii="Arial" w:hAnsi="Arial" w:cs="Arial"/>
          <w:i/>
          <w:iCs/>
        </w:rPr>
        <w:t xml:space="preserve">you should </w:t>
      </w:r>
      <w:r w:rsidRPr="00130303">
        <w:rPr>
          <w:rFonts w:ascii="Arial" w:hAnsi="Arial" w:cs="Arial"/>
          <w:i/>
          <w:iCs/>
        </w:rPr>
        <w:t xml:space="preserve">select the lowest. </w:t>
      </w:r>
    </w:p>
    <w:p w14:paraId="5997497F" w14:textId="77777777"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Ensure that a security-accountable board-level person reviews the answers to each system and asks pertinent challenging questions of the team that has provided the answers to ensure accuracy. This could be a CISO, CIO, COO, or an equivalent. </w:t>
      </w:r>
    </w:p>
    <w:p w14:paraId="1BEB7DD5" w14:textId="54CB9B15" w:rsidR="001F6E0B" w:rsidRPr="00130303" w:rsidRDefault="001F6E0B" w:rsidP="001F6E0B">
      <w:pPr>
        <w:pStyle w:val="ListParagraph"/>
        <w:numPr>
          <w:ilvl w:val="0"/>
          <w:numId w:val="18"/>
        </w:numPr>
        <w:rPr>
          <w:rFonts w:ascii="Arial" w:hAnsi="Arial" w:cs="Arial"/>
          <w:i/>
          <w:iCs/>
        </w:rPr>
      </w:pPr>
      <w:r w:rsidRPr="00130303">
        <w:rPr>
          <w:rFonts w:ascii="Arial" w:hAnsi="Arial" w:cs="Arial"/>
          <w:i/>
          <w:iCs/>
        </w:rPr>
        <w:t xml:space="preserve">And if you need to a re-run of any of the information presented in </w:t>
      </w:r>
      <w:r w:rsidR="00374758">
        <w:rPr>
          <w:rFonts w:ascii="Arial" w:hAnsi="Arial" w:cs="Arial"/>
          <w:i/>
          <w:iCs/>
        </w:rPr>
        <w:t>W</w:t>
      </w:r>
      <w:r w:rsidRPr="00130303">
        <w:rPr>
          <w:rFonts w:ascii="Arial" w:hAnsi="Arial" w:cs="Arial"/>
          <w:i/>
          <w:iCs/>
        </w:rPr>
        <w:t xml:space="preserve">orkshop 1, or you need any help completing the questionnaire, please do contact your sector liaison in the NCRA team. </w:t>
      </w:r>
    </w:p>
    <w:p w14:paraId="0285D1D3" w14:textId="77777777" w:rsidR="001F6E0B" w:rsidRDefault="001F6E0B" w:rsidP="001F6E0B">
      <w:pPr>
        <w:rPr>
          <w:rFonts w:ascii="Arial" w:hAnsi="Arial" w:cs="Arial"/>
          <w:b/>
          <w:bCs/>
          <w:color w:val="0070C0"/>
        </w:rPr>
      </w:pPr>
    </w:p>
    <w:p w14:paraId="251921D1" w14:textId="791700C7" w:rsidR="001F6E0B" w:rsidRPr="00A9253E" w:rsidRDefault="001F6E0B" w:rsidP="001F6E0B">
      <w:pPr>
        <w:rPr>
          <w:rFonts w:ascii="Arial" w:hAnsi="Arial" w:cs="Arial"/>
          <w:b/>
          <w:bCs/>
          <w:color w:val="0070C0"/>
        </w:rPr>
      </w:pPr>
      <w:r w:rsidRPr="00A9253E">
        <w:rPr>
          <w:rFonts w:ascii="Arial" w:hAnsi="Arial" w:cs="Arial"/>
          <w:b/>
          <w:bCs/>
          <w:color w:val="0070C0"/>
        </w:rPr>
        <w:t xml:space="preserve">Facilitating the completion of a questionnaire. </w:t>
      </w:r>
    </w:p>
    <w:p w14:paraId="53D28E58" w14:textId="7AF3BAF5" w:rsidR="001F6E0B" w:rsidRDefault="001F6E0B" w:rsidP="001F6E0B">
      <w:pPr>
        <w:rPr>
          <w:rFonts w:ascii="Arial" w:hAnsi="Arial" w:cs="Arial"/>
        </w:rPr>
      </w:pPr>
      <w:r>
        <w:rPr>
          <w:rFonts w:ascii="Arial" w:hAnsi="Arial" w:cs="Arial"/>
        </w:rPr>
        <w:t xml:space="preserve">You may, as a member (liaison) of your country’s NCRA team an organisation </w:t>
      </w:r>
      <w:r w:rsidR="00374758">
        <w:rPr>
          <w:rFonts w:ascii="Arial" w:hAnsi="Arial" w:cs="Arial"/>
        </w:rPr>
        <w:t xml:space="preserve">may ask you to help </w:t>
      </w:r>
      <w:r>
        <w:rPr>
          <w:rFonts w:ascii="Arial" w:hAnsi="Arial" w:cs="Arial"/>
        </w:rPr>
        <w:t xml:space="preserve">complete their NCRA questionnaire. </w:t>
      </w:r>
      <w:r w:rsidR="00374758">
        <w:rPr>
          <w:rFonts w:ascii="Arial" w:hAnsi="Arial" w:cs="Arial"/>
        </w:rPr>
        <w:t>You</w:t>
      </w:r>
      <w:r>
        <w:rPr>
          <w:rFonts w:ascii="Arial" w:hAnsi="Arial" w:cs="Arial"/>
        </w:rPr>
        <w:t xml:space="preserve"> could </w:t>
      </w:r>
      <w:r w:rsidR="00374758">
        <w:rPr>
          <w:rFonts w:ascii="Arial" w:hAnsi="Arial" w:cs="Arial"/>
        </w:rPr>
        <w:t>do this</w:t>
      </w:r>
      <w:r>
        <w:rPr>
          <w:rFonts w:ascii="Arial" w:hAnsi="Arial" w:cs="Arial"/>
        </w:rPr>
        <w:t xml:space="preserve"> remotely if theirs is just a simple to answer query. Or you may need to sit with them if there are sections of the questionnaire that they need help with. </w:t>
      </w:r>
    </w:p>
    <w:p w14:paraId="051625C6" w14:textId="2201CA12" w:rsidR="001F6E0B" w:rsidRDefault="001F6E0B" w:rsidP="001F6E0B">
      <w:pPr>
        <w:rPr>
          <w:rFonts w:ascii="Arial" w:hAnsi="Arial" w:cs="Arial"/>
        </w:rPr>
      </w:pPr>
      <w:r>
        <w:rPr>
          <w:rFonts w:ascii="Arial" w:hAnsi="Arial" w:cs="Arial"/>
        </w:rPr>
        <w:t xml:space="preserve">When to step-in and help an organisation complete their questionnaire is clearly a judgement call, based on their need, and the people you have available. However, as a guide, if the organisation’s system has a high impact (finance, people, reputation, other sectors.) then it is worth helping them earlier. Leaving it later, will </w:t>
      </w:r>
      <w:r w:rsidR="00374758">
        <w:rPr>
          <w:rFonts w:ascii="Arial" w:hAnsi="Arial" w:cs="Arial"/>
        </w:rPr>
        <w:t>mean</w:t>
      </w:r>
      <w:r>
        <w:rPr>
          <w:rFonts w:ascii="Arial" w:hAnsi="Arial" w:cs="Arial"/>
        </w:rPr>
        <w:t xml:space="preserve"> they complete the questionnaire wrongly and you will call them into a W2 session to explain their answers. This does little for improving relations or gaining support for their continued involvement in the annual NCRA process. However you choose to help, you will need to be able to comment on every aspect of the questionnaire. </w:t>
      </w:r>
    </w:p>
    <w:p w14:paraId="3DB3CB76" w14:textId="6258D799" w:rsidR="001F6E0B" w:rsidRPr="00A335AC" w:rsidRDefault="001F6E0B" w:rsidP="001F6E0B">
      <w:pPr>
        <w:rPr>
          <w:rFonts w:ascii="Arial" w:hAnsi="Arial" w:cs="Arial"/>
          <w:b/>
          <w:bCs/>
        </w:rPr>
      </w:pPr>
      <w:r w:rsidRPr="00A335AC">
        <w:rPr>
          <w:rFonts w:ascii="Arial" w:hAnsi="Arial" w:cs="Arial"/>
          <w:b/>
          <w:bCs/>
        </w:rPr>
        <w:t xml:space="preserve">As </w:t>
      </w:r>
      <w:r w:rsidR="00374758">
        <w:rPr>
          <w:rFonts w:ascii="Arial" w:hAnsi="Arial" w:cs="Arial"/>
          <w:b/>
          <w:bCs/>
        </w:rPr>
        <w:t xml:space="preserve">organisations return their </w:t>
      </w:r>
      <w:r w:rsidRPr="00A335AC">
        <w:rPr>
          <w:rFonts w:ascii="Arial" w:hAnsi="Arial" w:cs="Arial"/>
          <w:b/>
          <w:bCs/>
        </w:rPr>
        <w:t xml:space="preserve">questionnaires </w:t>
      </w:r>
    </w:p>
    <w:p w14:paraId="2050A9C0" w14:textId="0FAAB49C" w:rsidR="001F6E0B" w:rsidRDefault="00374758" w:rsidP="001F6E0B">
      <w:pPr>
        <w:rPr>
          <w:rFonts w:ascii="Arial" w:hAnsi="Arial" w:cs="Arial"/>
        </w:rPr>
      </w:pPr>
      <w:r>
        <w:rPr>
          <w:rFonts w:ascii="Arial" w:hAnsi="Arial" w:cs="Arial"/>
        </w:rPr>
        <w:t>You should follow a</w:t>
      </w:r>
      <w:r w:rsidR="001F6E0B">
        <w:rPr>
          <w:rFonts w:ascii="Arial" w:hAnsi="Arial" w:cs="Arial"/>
        </w:rPr>
        <w:t xml:space="preserve"> process as each organisation returns their completed questionnaire. Clearly, you need to follow the guidance that is related to data security and the guidance previously mentioned in the document named, </w:t>
      </w:r>
      <w:r w:rsidR="001F6E0B" w:rsidRPr="00374758">
        <w:rPr>
          <w:rFonts w:ascii="Arial" w:hAnsi="Arial" w:cs="Arial"/>
          <w:color w:val="0070C0"/>
        </w:rPr>
        <w:t>“</w:t>
      </w:r>
      <w:hyperlink r:id="rId12" w:history="1">
        <w:r w:rsidR="001F6E0B" w:rsidRPr="00374758">
          <w:rPr>
            <w:rStyle w:val="Hyperlink"/>
            <w:rFonts w:ascii="Arial" w:hAnsi="Arial" w:cs="Arial"/>
            <w:color w:val="0070C0"/>
          </w:rPr>
          <w:t>Handling and Assessing NCRA responses</w:t>
        </w:r>
      </w:hyperlink>
      <w:r w:rsidR="001F6E0B" w:rsidRPr="00374758">
        <w:rPr>
          <w:rFonts w:ascii="Arial" w:hAnsi="Arial" w:cs="Arial"/>
          <w:color w:val="0070C0"/>
        </w:rPr>
        <w:t xml:space="preserve">”. </w:t>
      </w:r>
      <w:r w:rsidR="001F6E0B">
        <w:rPr>
          <w:rFonts w:ascii="Arial" w:hAnsi="Arial" w:cs="Arial"/>
        </w:rPr>
        <w:t xml:space="preserve">However, there are additional checks that suitably skilled and experienced team members can do. </w:t>
      </w:r>
    </w:p>
    <w:p w14:paraId="75D41026" w14:textId="77777777" w:rsidR="00374758" w:rsidRDefault="00374758" w:rsidP="001F6E0B">
      <w:pPr>
        <w:rPr>
          <w:rFonts w:ascii="Arial" w:hAnsi="Arial" w:cs="Arial"/>
        </w:rPr>
      </w:pPr>
    </w:p>
    <w:p w14:paraId="2483C541" w14:textId="0F4E66F6" w:rsidR="001F6E0B" w:rsidRPr="00C724A1" w:rsidRDefault="00374758" w:rsidP="001F6E0B">
      <w:pPr>
        <w:rPr>
          <w:rFonts w:ascii="Arial" w:hAnsi="Arial" w:cs="Arial"/>
          <w:b/>
          <w:bCs/>
          <w:color w:val="0070C0"/>
        </w:rPr>
      </w:pPr>
      <w:r>
        <w:rPr>
          <w:rFonts w:ascii="Arial" w:hAnsi="Arial" w:cs="Arial"/>
          <w:b/>
          <w:bCs/>
          <w:color w:val="0070C0"/>
        </w:rPr>
        <w:lastRenderedPageBreak/>
        <w:t>You should c</w:t>
      </w:r>
      <w:r w:rsidR="001F6E0B" w:rsidRPr="00C724A1">
        <w:rPr>
          <w:rFonts w:ascii="Arial" w:hAnsi="Arial" w:cs="Arial"/>
          <w:b/>
          <w:bCs/>
          <w:color w:val="0070C0"/>
        </w:rPr>
        <w:t xml:space="preserve">heck that the right systems </w:t>
      </w:r>
      <w:r>
        <w:rPr>
          <w:rFonts w:ascii="Arial" w:hAnsi="Arial" w:cs="Arial"/>
          <w:b/>
          <w:bCs/>
          <w:color w:val="0070C0"/>
        </w:rPr>
        <w:t>are</w:t>
      </w:r>
      <w:r w:rsidR="001F6E0B" w:rsidRPr="00C724A1">
        <w:rPr>
          <w:rFonts w:ascii="Arial" w:hAnsi="Arial" w:cs="Arial"/>
          <w:b/>
          <w:bCs/>
          <w:color w:val="0070C0"/>
        </w:rPr>
        <w:t xml:space="preserve"> </w:t>
      </w:r>
      <w:r>
        <w:rPr>
          <w:rFonts w:ascii="Arial" w:hAnsi="Arial" w:cs="Arial"/>
          <w:b/>
          <w:bCs/>
          <w:color w:val="0070C0"/>
        </w:rPr>
        <w:t>included</w:t>
      </w:r>
      <w:r w:rsidR="001F6E0B" w:rsidRPr="00C724A1">
        <w:rPr>
          <w:rFonts w:ascii="Arial" w:hAnsi="Arial" w:cs="Arial"/>
          <w:b/>
          <w:bCs/>
          <w:color w:val="0070C0"/>
        </w:rPr>
        <w:t xml:space="preserve">. </w:t>
      </w:r>
    </w:p>
    <w:p w14:paraId="36655835" w14:textId="2DD1FD8A" w:rsidR="001F6E0B" w:rsidRDefault="001F6E0B" w:rsidP="001F6E0B">
      <w:pPr>
        <w:rPr>
          <w:rFonts w:ascii="Arial" w:hAnsi="Arial" w:cs="Arial"/>
        </w:rPr>
      </w:pPr>
      <w:r>
        <w:rPr>
          <w:rFonts w:ascii="Arial" w:hAnsi="Arial" w:cs="Arial"/>
        </w:rPr>
        <w:t xml:space="preserve">Within each organisation’s completed NCRA questionnaire, look at the systems listed in the organisation worksheet and at the top of each corresponding completed system worksheet. Does the organisation look to have identified systems corresponding to their critical services i.e. production, </w:t>
      </w:r>
      <w:proofErr w:type="gramStart"/>
      <w:r>
        <w:rPr>
          <w:rFonts w:ascii="Arial" w:hAnsi="Arial" w:cs="Arial"/>
        </w:rPr>
        <w:t>logistics</w:t>
      </w:r>
      <w:proofErr w:type="gramEnd"/>
      <w:r w:rsidR="00374758">
        <w:rPr>
          <w:rFonts w:ascii="Arial" w:hAnsi="Arial" w:cs="Arial"/>
        </w:rPr>
        <w:t>,</w:t>
      </w:r>
      <w:r>
        <w:rPr>
          <w:rFonts w:ascii="Arial" w:hAnsi="Arial" w:cs="Arial"/>
        </w:rPr>
        <w:t xml:space="preserve"> and sales. Or does it look as though the IT team have </w:t>
      </w:r>
      <w:proofErr w:type="gramStart"/>
      <w:r>
        <w:rPr>
          <w:rFonts w:ascii="Arial" w:hAnsi="Arial" w:cs="Arial"/>
        </w:rPr>
        <w:t>been tasked</w:t>
      </w:r>
      <w:proofErr w:type="gramEnd"/>
      <w:r>
        <w:rPr>
          <w:rFonts w:ascii="Arial" w:hAnsi="Arial" w:cs="Arial"/>
        </w:rPr>
        <w:t xml:space="preserve"> with completing the questionnaire, with systems like routers, switches, databases, servers, firewalls, etc. For reference, only a major telecoms organisation, central IT department, or internet services provider would have a legitimate business service strongly reliant on IT components like routers. Therefore, if an organisation has chosen the wrong level of system granularity it is best to contact the organisation immediately and begin a dialogue, which will result in you explaining to them that they will need to redo some or </w:t>
      </w:r>
      <w:proofErr w:type="gramStart"/>
      <w:r>
        <w:rPr>
          <w:rFonts w:ascii="Arial" w:hAnsi="Arial" w:cs="Arial"/>
        </w:rPr>
        <w:t>all</w:t>
      </w:r>
      <w:r w:rsidR="00374758">
        <w:rPr>
          <w:rFonts w:ascii="Arial" w:hAnsi="Arial" w:cs="Arial"/>
        </w:rPr>
        <w:t xml:space="preserve"> of</w:t>
      </w:r>
      <w:proofErr w:type="gramEnd"/>
      <w:r>
        <w:rPr>
          <w:rFonts w:ascii="Arial" w:hAnsi="Arial" w:cs="Arial"/>
        </w:rPr>
        <w:t xml:space="preserve"> the questionnaire. </w:t>
      </w:r>
    </w:p>
    <w:p w14:paraId="3830370C" w14:textId="77777777" w:rsidR="001F6E0B" w:rsidRPr="00C724A1" w:rsidRDefault="001F6E0B" w:rsidP="001F6E0B">
      <w:pPr>
        <w:rPr>
          <w:rFonts w:ascii="Arial" w:hAnsi="Arial" w:cs="Arial"/>
          <w:b/>
          <w:bCs/>
          <w:color w:val="0070C0"/>
        </w:rPr>
      </w:pPr>
      <w:r>
        <w:rPr>
          <w:rFonts w:ascii="Arial" w:hAnsi="Arial" w:cs="Arial"/>
          <w:b/>
          <w:bCs/>
          <w:color w:val="0070C0"/>
        </w:rPr>
        <w:t>Check whether</w:t>
      </w:r>
      <w:r w:rsidRPr="00C724A1">
        <w:rPr>
          <w:rFonts w:ascii="Arial" w:hAnsi="Arial" w:cs="Arial"/>
          <w:b/>
          <w:bCs/>
          <w:color w:val="0070C0"/>
        </w:rPr>
        <w:t xml:space="preserve"> </w:t>
      </w:r>
      <w:r>
        <w:rPr>
          <w:rFonts w:ascii="Arial" w:hAnsi="Arial" w:cs="Arial"/>
          <w:b/>
          <w:bCs/>
          <w:color w:val="0070C0"/>
        </w:rPr>
        <w:t xml:space="preserve">the system </w:t>
      </w:r>
      <w:r w:rsidRPr="00C724A1">
        <w:rPr>
          <w:rFonts w:ascii="Arial" w:hAnsi="Arial" w:cs="Arial"/>
          <w:b/>
          <w:bCs/>
          <w:color w:val="0070C0"/>
        </w:rPr>
        <w:t>response</w:t>
      </w:r>
      <w:r>
        <w:rPr>
          <w:rFonts w:ascii="Arial" w:hAnsi="Arial" w:cs="Arial"/>
          <w:b/>
          <w:bCs/>
          <w:color w:val="0070C0"/>
        </w:rPr>
        <w:t>s</w:t>
      </w:r>
      <w:r w:rsidRPr="00C724A1">
        <w:rPr>
          <w:rFonts w:ascii="Arial" w:hAnsi="Arial" w:cs="Arial"/>
          <w:b/>
          <w:bCs/>
          <w:color w:val="0070C0"/>
        </w:rPr>
        <w:t xml:space="preserve"> </w:t>
      </w:r>
      <w:r>
        <w:rPr>
          <w:rFonts w:ascii="Arial" w:hAnsi="Arial" w:cs="Arial"/>
          <w:b/>
          <w:bCs/>
          <w:color w:val="0070C0"/>
        </w:rPr>
        <w:t xml:space="preserve">are </w:t>
      </w:r>
      <w:r w:rsidRPr="00C724A1">
        <w:rPr>
          <w:rFonts w:ascii="Arial" w:hAnsi="Arial" w:cs="Arial"/>
          <w:b/>
          <w:bCs/>
          <w:color w:val="0070C0"/>
        </w:rPr>
        <w:t xml:space="preserve">based on </w:t>
      </w:r>
      <w:r>
        <w:rPr>
          <w:rFonts w:ascii="Arial" w:hAnsi="Arial" w:cs="Arial"/>
          <w:b/>
          <w:bCs/>
          <w:color w:val="0070C0"/>
        </w:rPr>
        <w:t>‘</w:t>
      </w:r>
      <w:r w:rsidRPr="00C724A1">
        <w:rPr>
          <w:rFonts w:ascii="Arial" w:hAnsi="Arial" w:cs="Arial"/>
          <w:b/>
          <w:bCs/>
          <w:color w:val="0070C0"/>
        </w:rPr>
        <w:t>as</w:t>
      </w:r>
      <w:r>
        <w:rPr>
          <w:rFonts w:ascii="Arial" w:hAnsi="Arial" w:cs="Arial"/>
          <w:b/>
          <w:bCs/>
          <w:color w:val="0070C0"/>
        </w:rPr>
        <w:t xml:space="preserve"> </w:t>
      </w:r>
      <w:r w:rsidRPr="00C724A1">
        <w:rPr>
          <w:rFonts w:ascii="Arial" w:hAnsi="Arial" w:cs="Arial"/>
          <w:b/>
          <w:bCs/>
          <w:color w:val="0070C0"/>
        </w:rPr>
        <w:t>is</w:t>
      </w:r>
      <w:r>
        <w:rPr>
          <w:rFonts w:ascii="Arial" w:hAnsi="Arial" w:cs="Arial"/>
          <w:b/>
          <w:bCs/>
          <w:color w:val="0070C0"/>
        </w:rPr>
        <w:t>’</w:t>
      </w:r>
      <w:r w:rsidRPr="00C724A1">
        <w:rPr>
          <w:rFonts w:ascii="Arial" w:hAnsi="Arial" w:cs="Arial"/>
          <w:b/>
          <w:bCs/>
          <w:color w:val="0070C0"/>
        </w:rPr>
        <w:t xml:space="preserve"> or </w:t>
      </w:r>
      <w:r>
        <w:rPr>
          <w:rFonts w:ascii="Arial" w:hAnsi="Arial" w:cs="Arial"/>
          <w:b/>
          <w:bCs/>
          <w:color w:val="0070C0"/>
        </w:rPr>
        <w:t>‘</w:t>
      </w:r>
      <w:r w:rsidRPr="00C724A1">
        <w:rPr>
          <w:rFonts w:ascii="Arial" w:hAnsi="Arial" w:cs="Arial"/>
          <w:b/>
          <w:bCs/>
          <w:color w:val="0070C0"/>
        </w:rPr>
        <w:t>to</w:t>
      </w:r>
      <w:r>
        <w:rPr>
          <w:rFonts w:ascii="Arial" w:hAnsi="Arial" w:cs="Arial"/>
          <w:b/>
          <w:bCs/>
          <w:color w:val="0070C0"/>
        </w:rPr>
        <w:t xml:space="preserve"> </w:t>
      </w:r>
      <w:r w:rsidRPr="00C724A1">
        <w:rPr>
          <w:rFonts w:ascii="Arial" w:hAnsi="Arial" w:cs="Arial"/>
          <w:b/>
          <w:bCs/>
          <w:color w:val="0070C0"/>
        </w:rPr>
        <w:t>be</w:t>
      </w:r>
      <w:proofErr w:type="gramStart"/>
      <w:r>
        <w:rPr>
          <w:rFonts w:ascii="Arial" w:hAnsi="Arial" w:cs="Arial"/>
          <w:b/>
          <w:bCs/>
          <w:color w:val="0070C0"/>
        </w:rPr>
        <w:t>’</w:t>
      </w:r>
      <w:r w:rsidRPr="00C724A1">
        <w:rPr>
          <w:rFonts w:ascii="Arial" w:hAnsi="Arial" w:cs="Arial"/>
          <w:b/>
          <w:bCs/>
          <w:color w:val="0070C0"/>
        </w:rPr>
        <w:t>.</w:t>
      </w:r>
      <w:proofErr w:type="gramEnd"/>
      <w:r w:rsidRPr="00C724A1">
        <w:rPr>
          <w:rFonts w:ascii="Arial" w:hAnsi="Arial" w:cs="Arial"/>
          <w:b/>
          <w:bCs/>
          <w:color w:val="0070C0"/>
        </w:rPr>
        <w:t xml:space="preserve"> </w:t>
      </w:r>
    </w:p>
    <w:p w14:paraId="5805DB4A" w14:textId="1E9EBAA8" w:rsidR="001F6E0B" w:rsidRDefault="001F6E0B" w:rsidP="001F6E0B">
      <w:pPr>
        <w:rPr>
          <w:rFonts w:ascii="Arial" w:hAnsi="Arial" w:cs="Arial"/>
        </w:rPr>
      </w:pPr>
      <w:r>
        <w:rPr>
          <w:rFonts w:ascii="Arial" w:hAnsi="Arial" w:cs="Arial"/>
        </w:rPr>
        <w:t xml:space="preserve">As a guide, the value of the NCRA is in using the ‘as-is’ information i.e. how each organisation determines each of their systems right now. However, this can be a difficult aspect for the NCRA team to gauge. </w:t>
      </w:r>
      <w:proofErr w:type="gramStart"/>
      <w:r>
        <w:rPr>
          <w:rFonts w:ascii="Arial" w:hAnsi="Arial" w:cs="Arial"/>
        </w:rPr>
        <w:t>Many</w:t>
      </w:r>
      <w:proofErr w:type="gramEnd"/>
      <w:r>
        <w:rPr>
          <w:rFonts w:ascii="Arial" w:hAnsi="Arial" w:cs="Arial"/>
        </w:rPr>
        <w:t xml:space="preserve"> organisations do</w:t>
      </w:r>
      <w:r w:rsidR="00374758">
        <w:rPr>
          <w:rFonts w:ascii="Arial" w:hAnsi="Arial" w:cs="Arial"/>
        </w:rPr>
        <w:t xml:space="preserve"> </w:t>
      </w:r>
      <w:r>
        <w:rPr>
          <w:rFonts w:ascii="Arial" w:hAnsi="Arial" w:cs="Arial"/>
        </w:rPr>
        <w:t>n</w:t>
      </w:r>
      <w:r w:rsidR="00374758">
        <w:rPr>
          <w:rFonts w:ascii="Arial" w:hAnsi="Arial" w:cs="Arial"/>
        </w:rPr>
        <w:t>o</w:t>
      </w:r>
      <w:r>
        <w:rPr>
          <w:rFonts w:ascii="Arial" w:hAnsi="Arial" w:cs="Arial"/>
        </w:rPr>
        <w:t xml:space="preserve">t want to admit that their systems are not as security performant as they should be and will provide information on what they think you want to see or that which reduces their embarrassment or need for intervention. </w:t>
      </w:r>
    </w:p>
    <w:p w14:paraId="566C1ABD" w14:textId="17F7CCAF" w:rsidR="001F6E0B" w:rsidRDefault="001F6E0B" w:rsidP="001F6E0B">
      <w:pPr>
        <w:rPr>
          <w:rFonts w:ascii="Arial" w:hAnsi="Arial" w:cs="Arial"/>
        </w:rPr>
      </w:pPr>
      <w:r>
        <w:rPr>
          <w:rFonts w:ascii="Arial" w:hAnsi="Arial" w:cs="Arial"/>
        </w:rPr>
        <w:t xml:space="preserve">Therefore, it is worth doing reviews of specific sections and cross-checks between different sections of the questionnaire responses. For instance: </w:t>
      </w:r>
    </w:p>
    <w:p w14:paraId="26395FF7" w14:textId="77777777" w:rsidR="001F6E0B" w:rsidRPr="00645258" w:rsidRDefault="001F6E0B" w:rsidP="001F6E0B">
      <w:pPr>
        <w:pStyle w:val="ListParagraph"/>
        <w:numPr>
          <w:ilvl w:val="0"/>
          <w:numId w:val="19"/>
        </w:numPr>
        <w:rPr>
          <w:rFonts w:ascii="Arial" w:hAnsi="Arial" w:cs="Arial"/>
        </w:rPr>
      </w:pPr>
      <w:r w:rsidRPr="00645258">
        <w:rPr>
          <w:rFonts w:ascii="Arial" w:hAnsi="Arial" w:cs="Arial"/>
        </w:rPr>
        <w:t>Contrast the CIA ratings with the system name / definition.</w:t>
      </w:r>
    </w:p>
    <w:p w14:paraId="02235A21" w14:textId="77777777" w:rsidR="001F6E0B" w:rsidRPr="00645258" w:rsidRDefault="001F6E0B" w:rsidP="001F6E0B">
      <w:pPr>
        <w:pStyle w:val="ListParagraph"/>
        <w:numPr>
          <w:ilvl w:val="0"/>
          <w:numId w:val="19"/>
        </w:numPr>
        <w:rPr>
          <w:rFonts w:ascii="Arial" w:hAnsi="Arial" w:cs="Arial"/>
        </w:rPr>
      </w:pPr>
      <w:r w:rsidRPr="00645258">
        <w:rPr>
          <w:rFonts w:ascii="Arial" w:hAnsi="Arial" w:cs="Arial"/>
        </w:rPr>
        <w:t>Cross check CIA ratings with the vulnerabilities.</w:t>
      </w:r>
    </w:p>
    <w:p w14:paraId="21455DD6" w14:textId="77777777" w:rsidR="001F6E0B" w:rsidRPr="00645258" w:rsidRDefault="001F6E0B" w:rsidP="001F6E0B">
      <w:pPr>
        <w:pStyle w:val="ListParagraph"/>
        <w:numPr>
          <w:ilvl w:val="0"/>
          <w:numId w:val="19"/>
        </w:numPr>
        <w:rPr>
          <w:rFonts w:ascii="Arial" w:hAnsi="Arial" w:cs="Arial"/>
        </w:rPr>
      </w:pPr>
      <w:r w:rsidRPr="00645258">
        <w:rPr>
          <w:rFonts w:ascii="Arial" w:hAnsi="Arial" w:cs="Arial"/>
        </w:rPr>
        <w:t>Make use of non-NCRA knowledge when reviewing the responses.</w:t>
      </w:r>
    </w:p>
    <w:p w14:paraId="7D2D96E9" w14:textId="77777777" w:rsidR="001F6E0B" w:rsidRDefault="001F6E0B" w:rsidP="001F6E0B">
      <w:pPr>
        <w:pStyle w:val="ListParagraph"/>
        <w:numPr>
          <w:ilvl w:val="0"/>
          <w:numId w:val="19"/>
        </w:numPr>
        <w:rPr>
          <w:rFonts w:ascii="Arial" w:hAnsi="Arial" w:cs="Arial"/>
        </w:rPr>
      </w:pPr>
      <w:r w:rsidRPr="00645258">
        <w:rPr>
          <w:rFonts w:ascii="Arial" w:hAnsi="Arial" w:cs="Arial"/>
        </w:rPr>
        <w:t>Know who in each organisation completed their questionnaire.</w:t>
      </w:r>
    </w:p>
    <w:p w14:paraId="59035404" w14:textId="77777777" w:rsidR="001F6E0B" w:rsidRPr="00645258" w:rsidRDefault="001F6E0B" w:rsidP="001F6E0B">
      <w:pPr>
        <w:pStyle w:val="ListParagraph"/>
        <w:numPr>
          <w:ilvl w:val="0"/>
          <w:numId w:val="19"/>
        </w:numPr>
        <w:rPr>
          <w:rFonts w:ascii="Arial" w:hAnsi="Arial" w:cs="Arial"/>
        </w:rPr>
      </w:pPr>
      <w:r>
        <w:rPr>
          <w:rFonts w:ascii="Arial" w:hAnsi="Arial" w:cs="Arial"/>
        </w:rPr>
        <w:t>Assess whether the impacts make sense.</w:t>
      </w:r>
    </w:p>
    <w:p w14:paraId="6FBB0287" w14:textId="77777777" w:rsidR="001F6E0B" w:rsidRDefault="001F6E0B" w:rsidP="001F6E0B">
      <w:pPr>
        <w:rPr>
          <w:rFonts w:ascii="Arial" w:hAnsi="Arial" w:cs="Arial"/>
        </w:rPr>
      </w:pPr>
    </w:p>
    <w:p w14:paraId="745CF684" w14:textId="77777777" w:rsidR="001F6E0B" w:rsidRPr="00645258" w:rsidRDefault="001F6E0B" w:rsidP="001F6E0B">
      <w:pPr>
        <w:rPr>
          <w:rFonts w:ascii="Arial" w:hAnsi="Arial" w:cs="Arial"/>
          <w:b/>
          <w:bCs/>
          <w:i/>
          <w:iCs/>
        </w:rPr>
      </w:pPr>
      <w:r w:rsidRPr="00645258">
        <w:rPr>
          <w:rFonts w:ascii="Arial" w:hAnsi="Arial" w:cs="Arial"/>
          <w:b/>
          <w:bCs/>
          <w:i/>
          <w:iCs/>
        </w:rPr>
        <w:t>Contrast the CIA ratings with the system name / definition.</w:t>
      </w:r>
    </w:p>
    <w:p w14:paraId="5B8EA68E" w14:textId="661C5C63" w:rsidR="001F6E0B" w:rsidRDefault="001F6E0B" w:rsidP="001F6E0B">
      <w:pPr>
        <w:rPr>
          <w:rFonts w:ascii="Arial" w:hAnsi="Arial" w:cs="Arial"/>
        </w:rPr>
      </w:pPr>
      <w:r>
        <w:rPr>
          <w:rFonts w:ascii="Arial" w:hAnsi="Arial" w:cs="Arial"/>
        </w:rPr>
        <w:t xml:space="preserve">Cross-check the system definition against their identified CIA rating for that system. Note that anything that contains sensitive data or sensitive configurations will normally </w:t>
      </w:r>
      <w:proofErr w:type="gramStart"/>
      <w:r>
        <w:rPr>
          <w:rFonts w:ascii="Arial" w:hAnsi="Arial" w:cs="Arial"/>
        </w:rPr>
        <w:t>be rated</w:t>
      </w:r>
      <w:proofErr w:type="gramEnd"/>
      <w:r>
        <w:rPr>
          <w:rFonts w:ascii="Arial" w:hAnsi="Arial" w:cs="Arial"/>
        </w:rPr>
        <w:t xml:space="preserve"> as either </w:t>
      </w:r>
      <w:r w:rsidR="00374758">
        <w:rPr>
          <w:rFonts w:ascii="Arial" w:hAnsi="Arial" w:cs="Arial"/>
        </w:rPr>
        <w:t>“</w:t>
      </w:r>
      <w:r>
        <w:rPr>
          <w:rFonts w:ascii="Arial" w:hAnsi="Arial" w:cs="Arial"/>
        </w:rPr>
        <w:t>high</w:t>
      </w:r>
      <w:r w:rsidR="00374758">
        <w:rPr>
          <w:rFonts w:ascii="Arial" w:hAnsi="Arial" w:cs="Arial"/>
        </w:rPr>
        <w:t>”</w:t>
      </w:r>
      <w:r>
        <w:rPr>
          <w:rFonts w:ascii="Arial" w:hAnsi="Arial" w:cs="Arial"/>
        </w:rPr>
        <w:t xml:space="preserve"> or </w:t>
      </w:r>
      <w:r w:rsidR="00374758">
        <w:rPr>
          <w:rFonts w:ascii="Arial" w:hAnsi="Arial" w:cs="Arial"/>
        </w:rPr>
        <w:t>“</w:t>
      </w:r>
      <w:r>
        <w:rPr>
          <w:rFonts w:ascii="Arial" w:hAnsi="Arial" w:cs="Arial"/>
        </w:rPr>
        <w:t>very high</w:t>
      </w:r>
      <w:r w:rsidR="00374758">
        <w:rPr>
          <w:rFonts w:ascii="Arial" w:hAnsi="Arial" w:cs="Arial"/>
        </w:rPr>
        <w:t>”</w:t>
      </w:r>
      <w:r>
        <w:rPr>
          <w:rFonts w:ascii="Arial" w:hAnsi="Arial" w:cs="Arial"/>
        </w:rPr>
        <w:t xml:space="preserve"> for confidentiality and integrity. This ensures that </w:t>
      </w:r>
      <w:r w:rsidR="00374758">
        <w:rPr>
          <w:rFonts w:ascii="Arial" w:hAnsi="Arial" w:cs="Arial"/>
        </w:rPr>
        <w:t xml:space="preserve">their </w:t>
      </w:r>
      <w:r>
        <w:rPr>
          <w:rFonts w:ascii="Arial" w:hAnsi="Arial" w:cs="Arial"/>
        </w:rPr>
        <w:t xml:space="preserve">data and configurations </w:t>
      </w:r>
      <w:r w:rsidR="00374758">
        <w:rPr>
          <w:rFonts w:ascii="Arial" w:hAnsi="Arial" w:cs="Arial"/>
        </w:rPr>
        <w:t>remain</w:t>
      </w:r>
      <w:r>
        <w:rPr>
          <w:rFonts w:ascii="Arial" w:hAnsi="Arial" w:cs="Arial"/>
        </w:rPr>
        <w:t xml:space="preserve"> away from unauthorised eyes and from inadvertent changes. And if the system needs to be near constantly accessible then availability should be </w:t>
      </w:r>
      <w:r w:rsidR="00374758">
        <w:rPr>
          <w:rFonts w:ascii="Arial" w:hAnsi="Arial" w:cs="Arial"/>
        </w:rPr>
        <w:t>“</w:t>
      </w:r>
      <w:r>
        <w:rPr>
          <w:rFonts w:ascii="Arial" w:hAnsi="Arial" w:cs="Arial"/>
        </w:rPr>
        <w:t>high</w:t>
      </w:r>
      <w:r w:rsidR="00374758">
        <w:rPr>
          <w:rFonts w:ascii="Arial" w:hAnsi="Arial" w:cs="Arial"/>
        </w:rPr>
        <w:t>”</w:t>
      </w:r>
      <w:r>
        <w:rPr>
          <w:rFonts w:ascii="Arial" w:hAnsi="Arial" w:cs="Arial"/>
        </w:rPr>
        <w:t xml:space="preserve"> or </w:t>
      </w:r>
      <w:r w:rsidR="00374758">
        <w:rPr>
          <w:rFonts w:ascii="Arial" w:hAnsi="Arial" w:cs="Arial"/>
        </w:rPr>
        <w:t>“</w:t>
      </w:r>
      <w:r>
        <w:rPr>
          <w:rFonts w:ascii="Arial" w:hAnsi="Arial" w:cs="Arial"/>
        </w:rPr>
        <w:t>very high</w:t>
      </w:r>
      <w:proofErr w:type="gramStart"/>
      <w:r w:rsidR="00374758">
        <w:rPr>
          <w:rFonts w:ascii="Arial" w:hAnsi="Arial" w:cs="Arial"/>
        </w:rPr>
        <w:t>”</w:t>
      </w:r>
      <w:r>
        <w:rPr>
          <w:rFonts w:ascii="Arial" w:hAnsi="Arial" w:cs="Arial"/>
        </w:rPr>
        <w:t>.</w:t>
      </w:r>
      <w:proofErr w:type="gramEnd"/>
      <w:r>
        <w:rPr>
          <w:rFonts w:ascii="Arial" w:hAnsi="Arial" w:cs="Arial"/>
        </w:rPr>
        <w:t xml:space="preserve"> A </w:t>
      </w:r>
      <w:r w:rsidR="00374758">
        <w:rPr>
          <w:rFonts w:ascii="Arial" w:hAnsi="Arial" w:cs="Arial"/>
        </w:rPr>
        <w:t>“</w:t>
      </w:r>
      <w:r>
        <w:rPr>
          <w:rFonts w:ascii="Arial" w:hAnsi="Arial" w:cs="Arial"/>
        </w:rPr>
        <w:t>very high</w:t>
      </w:r>
      <w:r w:rsidR="00374758">
        <w:rPr>
          <w:rFonts w:ascii="Arial" w:hAnsi="Arial" w:cs="Arial"/>
        </w:rPr>
        <w:t>”</w:t>
      </w:r>
      <w:r>
        <w:rPr>
          <w:rFonts w:ascii="Arial" w:hAnsi="Arial" w:cs="Arial"/>
        </w:rPr>
        <w:t xml:space="preserve"> rating would indicate the system can only be unavailable for seconds or minutes a day, high up to an hour, medium a day, and low anything over a day.</w:t>
      </w:r>
    </w:p>
    <w:p w14:paraId="1539974C" w14:textId="5E906FC2" w:rsidR="001F6E0B" w:rsidRDefault="001F6E0B" w:rsidP="001F6E0B">
      <w:pPr>
        <w:rPr>
          <w:rFonts w:ascii="Arial" w:hAnsi="Arial" w:cs="Arial"/>
        </w:rPr>
      </w:pPr>
      <w:r>
        <w:rPr>
          <w:rFonts w:ascii="Arial" w:hAnsi="Arial" w:cs="Arial"/>
        </w:rPr>
        <w:t xml:space="preserve">For reference, the higher the CIA ratings are, the more money that an organisation should be spending on their system. And achieving a </w:t>
      </w:r>
      <w:r w:rsidR="00374758">
        <w:rPr>
          <w:rFonts w:ascii="Arial" w:hAnsi="Arial" w:cs="Arial"/>
        </w:rPr>
        <w:t>“</w:t>
      </w:r>
      <w:r>
        <w:rPr>
          <w:rFonts w:ascii="Arial" w:hAnsi="Arial" w:cs="Arial"/>
        </w:rPr>
        <w:t>very high</w:t>
      </w:r>
      <w:r w:rsidR="00374758">
        <w:rPr>
          <w:rFonts w:ascii="Arial" w:hAnsi="Arial" w:cs="Arial"/>
        </w:rPr>
        <w:t>”</w:t>
      </w:r>
      <w:r>
        <w:rPr>
          <w:rFonts w:ascii="Arial" w:hAnsi="Arial" w:cs="Arial"/>
        </w:rPr>
        <w:t xml:space="preserve"> rating across all confidentiality, integrity and availability aspects can be </w:t>
      </w:r>
      <w:r w:rsidR="00374758">
        <w:rPr>
          <w:rFonts w:ascii="Arial" w:hAnsi="Arial" w:cs="Arial"/>
        </w:rPr>
        <w:t>extremely expensive</w:t>
      </w:r>
      <w:r>
        <w:rPr>
          <w:rFonts w:ascii="Arial" w:hAnsi="Arial" w:cs="Arial"/>
        </w:rPr>
        <w:t xml:space="preserve"> indeed. </w:t>
      </w:r>
    </w:p>
    <w:p w14:paraId="51E88E0C" w14:textId="77777777" w:rsidR="00374758" w:rsidRDefault="00374758" w:rsidP="001F6E0B">
      <w:pPr>
        <w:rPr>
          <w:rFonts w:ascii="Arial" w:hAnsi="Arial" w:cs="Arial"/>
          <w:b/>
          <w:bCs/>
          <w:i/>
          <w:iCs/>
        </w:rPr>
      </w:pPr>
    </w:p>
    <w:p w14:paraId="60E6C564" w14:textId="691125EB" w:rsidR="001F6E0B" w:rsidRPr="00645258" w:rsidRDefault="001F6E0B" w:rsidP="001F6E0B">
      <w:pPr>
        <w:rPr>
          <w:rFonts w:ascii="Arial" w:hAnsi="Arial" w:cs="Arial"/>
          <w:b/>
          <w:bCs/>
          <w:i/>
          <w:iCs/>
        </w:rPr>
      </w:pPr>
      <w:r w:rsidRPr="00645258">
        <w:rPr>
          <w:rFonts w:ascii="Arial" w:hAnsi="Arial" w:cs="Arial"/>
          <w:b/>
          <w:bCs/>
          <w:i/>
          <w:iCs/>
        </w:rPr>
        <w:lastRenderedPageBreak/>
        <w:t>Cross check CIA ratings with the vulnerabilities.</w:t>
      </w:r>
    </w:p>
    <w:p w14:paraId="08952BC4" w14:textId="3A3317CB" w:rsidR="001F6E0B" w:rsidRDefault="001F6E0B" w:rsidP="001F6E0B">
      <w:pPr>
        <w:rPr>
          <w:rFonts w:ascii="Arial" w:hAnsi="Arial" w:cs="Arial"/>
        </w:rPr>
      </w:pPr>
      <w:r>
        <w:rPr>
          <w:rFonts w:ascii="Arial" w:hAnsi="Arial" w:cs="Arial"/>
        </w:rPr>
        <w:t xml:space="preserve">It is perfectly OK with an organisation indicating that they want high or </w:t>
      </w:r>
      <w:r w:rsidR="00374758">
        <w:rPr>
          <w:rFonts w:ascii="Arial" w:hAnsi="Arial" w:cs="Arial"/>
        </w:rPr>
        <w:t>“</w:t>
      </w:r>
      <w:r>
        <w:rPr>
          <w:rFonts w:ascii="Arial" w:hAnsi="Arial" w:cs="Arial"/>
        </w:rPr>
        <w:t>very high</w:t>
      </w:r>
      <w:r w:rsidR="00374758">
        <w:rPr>
          <w:rFonts w:ascii="Arial" w:hAnsi="Arial" w:cs="Arial"/>
        </w:rPr>
        <w:t>”</w:t>
      </w:r>
      <w:r>
        <w:rPr>
          <w:rFonts w:ascii="Arial" w:hAnsi="Arial" w:cs="Arial"/>
        </w:rPr>
        <w:t xml:space="preserve"> ratings for the CIA aspects of their system, especially if those levels fit the needs of the system. However, the higher these CIA ratings are, the more focus </w:t>
      </w:r>
      <w:proofErr w:type="gramStart"/>
      <w:r>
        <w:rPr>
          <w:rFonts w:ascii="Arial" w:hAnsi="Arial" w:cs="Arial"/>
        </w:rPr>
        <w:t>is needed</w:t>
      </w:r>
      <w:proofErr w:type="gramEnd"/>
      <w:r>
        <w:rPr>
          <w:rFonts w:ascii="Arial" w:hAnsi="Arial" w:cs="Arial"/>
        </w:rPr>
        <w:t xml:space="preserve"> on cross-checking with their answers to the vulnerabilities. For instance, if confidentiality and integrity </w:t>
      </w:r>
      <w:proofErr w:type="gramStart"/>
      <w:r>
        <w:rPr>
          <w:rFonts w:ascii="Arial" w:hAnsi="Arial" w:cs="Arial"/>
        </w:rPr>
        <w:t>are rated</w:t>
      </w:r>
      <w:proofErr w:type="gramEnd"/>
      <w:r>
        <w:rPr>
          <w:rFonts w:ascii="Arial" w:hAnsi="Arial" w:cs="Arial"/>
        </w:rPr>
        <w:t xml:space="preserve"> high or above, the organisation should have few vulnerabilities related to secure configuration, data security, identity and access management, logging and monitoring, penetration testing, and vulnerability management. And if availability needs to be high or above, then make sure that vulnerabilities related to having a good asset inventory, secure configurations, and incident response are in place. </w:t>
      </w:r>
    </w:p>
    <w:p w14:paraId="2CBC7D95" w14:textId="77777777" w:rsidR="001F6E0B" w:rsidRPr="00645258" w:rsidRDefault="001F6E0B" w:rsidP="001F6E0B">
      <w:pPr>
        <w:rPr>
          <w:rFonts w:ascii="Arial" w:hAnsi="Arial" w:cs="Arial"/>
          <w:b/>
          <w:bCs/>
          <w:i/>
          <w:iCs/>
        </w:rPr>
      </w:pPr>
      <w:r w:rsidRPr="00645258">
        <w:rPr>
          <w:rFonts w:ascii="Arial" w:hAnsi="Arial" w:cs="Arial"/>
          <w:b/>
          <w:bCs/>
          <w:i/>
          <w:iCs/>
        </w:rPr>
        <w:t>Make use of non-NCRA knowledge when reviewing the responses.</w:t>
      </w:r>
    </w:p>
    <w:p w14:paraId="35E3D3D5" w14:textId="7A8A5CA4" w:rsidR="001F6E0B" w:rsidRDefault="001F6E0B" w:rsidP="001F6E0B">
      <w:pPr>
        <w:rPr>
          <w:rFonts w:ascii="Arial" w:hAnsi="Arial" w:cs="Arial"/>
        </w:rPr>
      </w:pPr>
      <w:r>
        <w:rPr>
          <w:rFonts w:ascii="Arial" w:hAnsi="Arial" w:cs="Arial"/>
        </w:rPr>
        <w:t xml:space="preserve">The members of the NCRA team should (ideally) have insights into the organisations’ systems and their configurations. That could be through previous engagements, having worked in those organisations, or previous reports e.g. incidents, info sharing, </w:t>
      </w:r>
      <w:proofErr w:type="gramStart"/>
      <w:r>
        <w:rPr>
          <w:rFonts w:ascii="Arial" w:hAnsi="Arial" w:cs="Arial"/>
        </w:rPr>
        <w:t>etc.</w:t>
      </w:r>
      <w:proofErr w:type="gramEnd"/>
      <w:r>
        <w:rPr>
          <w:rFonts w:ascii="Arial" w:hAnsi="Arial" w:cs="Arial"/>
        </w:rPr>
        <w:t xml:space="preserve"> </w:t>
      </w:r>
    </w:p>
    <w:p w14:paraId="10834368" w14:textId="59BA351F" w:rsidR="001F6E0B" w:rsidRDefault="001F6E0B" w:rsidP="001F6E0B">
      <w:pPr>
        <w:rPr>
          <w:rFonts w:ascii="Arial" w:hAnsi="Arial" w:cs="Arial"/>
        </w:rPr>
      </w:pPr>
      <w:r>
        <w:rPr>
          <w:rFonts w:ascii="Arial" w:hAnsi="Arial" w:cs="Arial"/>
        </w:rPr>
        <w:t xml:space="preserve">Do consider whether the services / systems represented include the systems that you would have identified. Sometimes, </w:t>
      </w:r>
      <w:r w:rsidR="00374758">
        <w:rPr>
          <w:rFonts w:ascii="Arial" w:hAnsi="Arial" w:cs="Arial"/>
        </w:rPr>
        <w:t xml:space="preserve">organisation overlook </w:t>
      </w:r>
      <w:r>
        <w:rPr>
          <w:rFonts w:ascii="Arial" w:hAnsi="Arial" w:cs="Arial"/>
        </w:rPr>
        <w:t xml:space="preserve">critical systems and </w:t>
      </w:r>
      <w:r w:rsidR="00374758">
        <w:rPr>
          <w:rFonts w:ascii="Arial" w:hAnsi="Arial" w:cs="Arial"/>
        </w:rPr>
        <w:t xml:space="preserve">do </w:t>
      </w:r>
      <w:r>
        <w:rPr>
          <w:rFonts w:ascii="Arial" w:hAnsi="Arial" w:cs="Arial"/>
        </w:rPr>
        <w:t>not report</w:t>
      </w:r>
      <w:r w:rsidR="00374758">
        <w:rPr>
          <w:rFonts w:ascii="Arial" w:hAnsi="Arial" w:cs="Arial"/>
        </w:rPr>
        <w:t xml:space="preserve"> them</w:t>
      </w:r>
      <w:r>
        <w:rPr>
          <w:rFonts w:ascii="Arial" w:hAnsi="Arial" w:cs="Arial"/>
        </w:rPr>
        <w:t xml:space="preserve">. Other than your own specialist knowledge, develop lists of expected systems (see Appendix A for ideas), and look at the responses from other similar organisations for their system choices. </w:t>
      </w:r>
    </w:p>
    <w:p w14:paraId="02DC8DFA" w14:textId="77777777" w:rsidR="001F6E0B" w:rsidRDefault="001F6E0B" w:rsidP="001F6E0B">
      <w:pPr>
        <w:rPr>
          <w:rFonts w:ascii="Arial" w:hAnsi="Arial" w:cs="Arial"/>
        </w:rPr>
      </w:pPr>
      <w:r>
        <w:rPr>
          <w:rFonts w:ascii="Arial" w:hAnsi="Arial" w:cs="Arial"/>
        </w:rPr>
        <w:t xml:space="preserve">Looking at the vulnerabilities section you will know if they have a training program, a decent monitoring system, an incident response team, using vendor-supported and current software, </w:t>
      </w:r>
      <w:proofErr w:type="gramStart"/>
      <w:r>
        <w:rPr>
          <w:rFonts w:ascii="Arial" w:hAnsi="Arial" w:cs="Arial"/>
        </w:rPr>
        <w:t>etc.</w:t>
      </w:r>
      <w:proofErr w:type="gramEnd"/>
      <w:r>
        <w:rPr>
          <w:rFonts w:ascii="Arial" w:hAnsi="Arial" w:cs="Arial"/>
        </w:rPr>
        <w:t xml:space="preserve"> Where you see discrepancies, it is advisable to make a note for potential follow-up conversations. </w:t>
      </w:r>
    </w:p>
    <w:p w14:paraId="36C49DD0" w14:textId="77777777" w:rsidR="001F6E0B" w:rsidRPr="00645258" w:rsidRDefault="001F6E0B" w:rsidP="001F6E0B">
      <w:pPr>
        <w:rPr>
          <w:rFonts w:ascii="Arial" w:hAnsi="Arial" w:cs="Arial"/>
          <w:b/>
          <w:bCs/>
          <w:i/>
          <w:iCs/>
        </w:rPr>
      </w:pPr>
      <w:r w:rsidRPr="00645258">
        <w:rPr>
          <w:rFonts w:ascii="Arial" w:hAnsi="Arial" w:cs="Arial"/>
          <w:b/>
          <w:bCs/>
          <w:i/>
          <w:iCs/>
        </w:rPr>
        <w:t>Know who in each organisation completed their questionnaire.</w:t>
      </w:r>
    </w:p>
    <w:p w14:paraId="4F202B94" w14:textId="370E05AD" w:rsidR="001F6E0B" w:rsidRDefault="001F6E0B" w:rsidP="001F6E0B">
      <w:pPr>
        <w:rPr>
          <w:rFonts w:ascii="Arial" w:hAnsi="Arial" w:cs="Arial"/>
        </w:rPr>
      </w:pPr>
      <w:r>
        <w:rPr>
          <w:rFonts w:ascii="Arial" w:hAnsi="Arial" w:cs="Arial"/>
        </w:rPr>
        <w:t>It can be useful to know which people in each organisation completed the questionnaire. Ideally it should have been a team approach, with board members inc. the CISO, the system owner, the main system users, knowledgeable staff in the IT department, internal cybersecurity team, and anyone else who can usefully answer the questions, being involved. If the questionnaire has just been delegated to the IT department it is likely there will be signs that the answers are ‘off</w:t>
      </w:r>
      <w:proofErr w:type="gramStart"/>
      <w:r>
        <w:rPr>
          <w:rFonts w:ascii="Arial" w:hAnsi="Arial" w:cs="Arial"/>
        </w:rPr>
        <w:t>’.</w:t>
      </w:r>
      <w:proofErr w:type="gramEnd"/>
      <w:r>
        <w:rPr>
          <w:rFonts w:ascii="Arial" w:hAnsi="Arial" w:cs="Arial"/>
        </w:rPr>
        <w:t xml:space="preserve"> For instance, the systems will be IT components like routers, firewalls, servers, all of which are not business service systems. And the vulnerabilities </w:t>
      </w:r>
      <w:r w:rsidR="00374758">
        <w:rPr>
          <w:rFonts w:ascii="Arial" w:hAnsi="Arial" w:cs="Arial"/>
        </w:rPr>
        <w:t>can</w:t>
      </w:r>
      <w:r>
        <w:rPr>
          <w:rFonts w:ascii="Arial" w:hAnsi="Arial" w:cs="Arial"/>
        </w:rPr>
        <w:t xml:space="preserve"> be minimal, as IT people often do not have the same level of cybersecurity understanding as a CISO, auditors, or other cybersecurity specialists. Therefore, it is </w:t>
      </w:r>
      <w:r w:rsidR="00374758">
        <w:rPr>
          <w:rFonts w:ascii="Arial" w:hAnsi="Arial" w:cs="Arial"/>
        </w:rPr>
        <w:t>a clever idea</w:t>
      </w:r>
      <w:r>
        <w:rPr>
          <w:rFonts w:ascii="Arial" w:hAnsi="Arial" w:cs="Arial"/>
        </w:rPr>
        <w:t xml:space="preserve"> to ask the organisations, in advance of completing their questionnaire, to do it as a team. </w:t>
      </w:r>
    </w:p>
    <w:p w14:paraId="215DDDA9" w14:textId="77777777" w:rsidR="001F6E0B" w:rsidRPr="00645258" w:rsidRDefault="001F6E0B" w:rsidP="001F6E0B">
      <w:pPr>
        <w:rPr>
          <w:rFonts w:ascii="Arial" w:hAnsi="Arial" w:cs="Arial"/>
          <w:b/>
          <w:bCs/>
          <w:i/>
          <w:iCs/>
        </w:rPr>
      </w:pPr>
      <w:r w:rsidRPr="00645258">
        <w:rPr>
          <w:rFonts w:ascii="Arial" w:hAnsi="Arial" w:cs="Arial"/>
          <w:b/>
          <w:bCs/>
          <w:i/>
          <w:iCs/>
        </w:rPr>
        <w:t>Assess whether the impacts make sense.</w:t>
      </w:r>
    </w:p>
    <w:p w14:paraId="0167310A" w14:textId="5F62F319" w:rsidR="001F6E0B" w:rsidRDefault="001F6E0B" w:rsidP="001F6E0B">
      <w:pPr>
        <w:rPr>
          <w:rFonts w:ascii="Arial" w:hAnsi="Arial" w:cs="Arial"/>
        </w:rPr>
      </w:pPr>
      <w:r>
        <w:rPr>
          <w:rFonts w:ascii="Arial" w:hAnsi="Arial" w:cs="Arial"/>
        </w:rPr>
        <w:t xml:space="preserve">Looking at the impacts section, you will hopefully have </w:t>
      </w:r>
      <w:r w:rsidR="00374758">
        <w:rPr>
          <w:rFonts w:ascii="Arial" w:hAnsi="Arial" w:cs="Arial"/>
        </w:rPr>
        <w:t>a clever idea</w:t>
      </w:r>
      <w:r>
        <w:rPr>
          <w:rFonts w:ascii="Arial" w:hAnsi="Arial" w:cs="Arial"/>
        </w:rPr>
        <w:t xml:space="preserve"> of the scale of their operations and whether an outage of a system would have their declared impacts. However, sometimes an organisation </w:t>
      </w:r>
      <w:r w:rsidR="00374758">
        <w:rPr>
          <w:rFonts w:ascii="Arial" w:hAnsi="Arial" w:cs="Arial"/>
        </w:rPr>
        <w:t>does not</w:t>
      </w:r>
      <w:r>
        <w:rPr>
          <w:rFonts w:ascii="Arial" w:hAnsi="Arial" w:cs="Arial"/>
        </w:rPr>
        <w:t xml:space="preserve"> realise the impact they could have; </w:t>
      </w:r>
      <w:proofErr w:type="gramStart"/>
      <w:r>
        <w:rPr>
          <w:rFonts w:ascii="Arial" w:hAnsi="Arial" w:cs="Arial"/>
        </w:rPr>
        <w:t>perhaps they</w:t>
      </w:r>
      <w:proofErr w:type="gramEnd"/>
      <w:r>
        <w:rPr>
          <w:rFonts w:ascii="Arial" w:hAnsi="Arial" w:cs="Arial"/>
        </w:rPr>
        <w:t xml:space="preserve"> have taken more market share in the last few years and have not had an outage. Or they </w:t>
      </w:r>
      <w:r w:rsidR="00374758">
        <w:rPr>
          <w:rFonts w:ascii="Arial" w:hAnsi="Arial" w:cs="Arial"/>
        </w:rPr>
        <w:t>do not</w:t>
      </w:r>
      <w:r>
        <w:rPr>
          <w:rFonts w:ascii="Arial" w:hAnsi="Arial" w:cs="Arial"/>
        </w:rPr>
        <w:t xml:space="preserve"> realise that they have become a go-to service for </w:t>
      </w:r>
      <w:r w:rsidR="00374758">
        <w:rPr>
          <w:rFonts w:ascii="Arial" w:hAnsi="Arial" w:cs="Arial"/>
        </w:rPr>
        <w:t>an increased number of</w:t>
      </w:r>
      <w:r>
        <w:rPr>
          <w:rFonts w:ascii="Arial" w:hAnsi="Arial" w:cs="Arial"/>
        </w:rPr>
        <w:t xml:space="preserve"> organisations and people, who are now dependent on that service / system. </w:t>
      </w:r>
    </w:p>
    <w:p w14:paraId="60494303" w14:textId="0B416999" w:rsidR="001F6E0B" w:rsidRDefault="001F6E0B" w:rsidP="001F6E0B">
      <w:pPr>
        <w:rPr>
          <w:rFonts w:ascii="Arial" w:hAnsi="Arial" w:cs="Arial"/>
        </w:rPr>
      </w:pPr>
      <w:proofErr w:type="gramStart"/>
      <w:r>
        <w:rPr>
          <w:rFonts w:ascii="Arial" w:hAnsi="Arial" w:cs="Arial"/>
        </w:rPr>
        <w:lastRenderedPageBreak/>
        <w:t>Some</w:t>
      </w:r>
      <w:proofErr w:type="gramEnd"/>
      <w:r>
        <w:rPr>
          <w:rFonts w:ascii="Arial" w:hAnsi="Arial" w:cs="Arial"/>
        </w:rPr>
        <w:t xml:space="preserve"> impacts are also quite hard to gauge, for instance, financial cost to the nation. Much depends on the scale of usage of the service / system, whether the whole service / system is affected, whether the organisation has effective back-up and recovery approaches, how long the service could be out for (though this should be covered in the description of the reasonable worst-case scenario), and whether dependent organisations have alternatives that they can use e.g. </w:t>
      </w:r>
      <w:r>
        <w:rPr>
          <w:rFonts w:ascii="Arial" w:hAnsi="Arial" w:cs="Arial"/>
        </w:rPr>
        <w:t>freshwater</w:t>
      </w:r>
      <w:r>
        <w:rPr>
          <w:rFonts w:ascii="Arial" w:hAnsi="Arial" w:cs="Arial"/>
        </w:rPr>
        <w:t xml:space="preserve"> tanks, portable electrical generators, radios, etc.</w:t>
      </w:r>
    </w:p>
    <w:p w14:paraId="1652273D" w14:textId="77777777" w:rsidR="001F6E0B" w:rsidRDefault="001F6E0B" w:rsidP="001F6E0B">
      <w:pPr>
        <w:rPr>
          <w:rFonts w:ascii="Arial" w:hAnsi="Arial" w:cs="Arial"/>
        </w:rPr>
      </w:pPr>
      <w:r>
        <w:rPr>
          <w:rFonts w:ascii="Arial" w:hAnsi="Arial" w:cs="Arial"/>
        </w:rPr>
        <w:t xml:space="preserve">Therefore, the NCRA team will need to use their best judgement to determine whether the impacts are realistic. It is worthwhile trying to develop a ‘picture’ aka dependency map of the various dependencies across CNI systems at the information and physical levels. This can encapsulate various data e.g. entities, relationships, metadata (names, descriptions, types, frequency, </w:t>
      </w:r>
      <w:proofErr w:type="gramStart"/>
      <w:r>
        <w:rPr>
          <w:rFonts w:ascii="Arial" w:hAnsi="Arial" w:cs="Arial"/>
        </w:rPr>
        <w:t>etc.</w:t>
      </w:r>
      <w:proofErr w:type="gramEnd"/>
      <w:r>
        <w:rPr>
          <w:rFonts w:ascii="Arial" w:hAnsi="Arial" w:cs="Arial"/>
        </w:rPr>
        <w:t xml:space="preserve">), criticality, quality indicators, security, etc. A good data graphing tool i.e. database with graphical frontend would be useful here. Note that this is not a feature that </w:t>
      </w:r>
      <w:proofErr w:type="gramStart"/>
      <w:r>
        <w:rPr>
          <w:rFonts w:ascii="Arial" w:hAnsi="Arial" w:cs="Arial"/>
        </w:rPr>
        <w:t>is built</w:t>
      </w:r>
      <w:proofErr w:type="gramEnd"/>
      <w:r>
        <w:rPr>
          <w:rFonts w:ascii="Arial" w:hAnsi="Arial" w:cs="Arial"/>
        </w:rPr>
        <w:t xml:space="preserve"> into the NCRA analytical spreadsheet but needs to be built from the information in the responses, and outside knowledge. </w:t>
      </w:r>
    </w:p>
    <w:p w14:paraId="76EAF1A4" w14:textId="77777777" w:rsidR="001F6E0B" w:rsidRDefault="001F6E0B" w:rsidP="001F6E0B">
      <w:pPr>
        <w:rPr>
          <w:rFonts w:ascii="Arial" w:hAnsi="Arial" w:cs="Arial"/>
          <w:b/>
          <w:bCs/>
        </w:rPr>
      </w:pPr>
      <w:r w:rsidRPr="00A335AC">
        <w:rPr>
          <w:rFonts w:ascii="Arial" w:hAnsi="Arial" w:cs="Arial"/>
          <w:b/>
          <w:bCs/>
        </w:rPr>
        <w:t xml:space="preserve">Determining who comes to workshop </w:t>
      </w:r>
      <w:proofErr w:type="gramStart"/>
      <w:r w:rsidRPr="00A335AC">
        <w:rPr>
          <w:rFonts w:ascii="Arial" w:hAnsi="Arial" w:cs="Arial"/>
          <w:b/>
          <w:bCs/>
        </w:rPr>
        <w:t>2</w:t>
      </w:r>
      <w:proofErr w:type="gramEnd"/>
    </w:p>
    <w:p w14:paraId="2CDF2C37" w14:textId="49248197" w:rsidR="001F6E0B" w:rsidRDefault="001F6E0B" w:rsidP="001F6E0B">
      <w:pPr>
        <w:rPr>
          <w:rFonts w:ascii="Arial" w:hAnsi="Arial" w:cs="Arial"/>
        </w:rPr>
      </w:pPr>
      <w:r>
        <w:rPr>
          <w:rFonts w:ascii="Arial" w:hAnsi="Arial" w:cs="Arial"/>
        </w:rPr>
        <w:t xml:space="preserve">Please remember that Workshop 2 is an opportunity for a full team review of the data that </w:t>
      </w:r>
      <w:r w:rsidR="00374758">
        <w:rPr>
          <w:rFonts w:ascii="Arial" w:hAnsi="Arial" w:cs="Arial"/>
        </w:rPr>
        <w:t xml:space="preserve">organisations </w:t>
      </w:r>
      <w:r>
        <w:rPr>
          <w:rFonts w:ascii="Arial" w:hAnsi="Arial" w:cs="Arial"/>
        </w:rPr>
        <w:t>ha</w:t>
      </w:r>
      <w:r w:rsidR="00374758">
        <w:rPr>
          <w:rFonts w:ascii="Arial" w:hAnsi="Arial" w:cs="Arial"/>
        </w:rPr>
        <w:t>ve</w:t>
      </w:r>
      <w:r>
        <w:rPr>
          <w:rFonts w:ascii="Arial" w:hAnsi="Arial" w:cs="Arial"/>
        </w:rPr>
        <w:t xml:space="preserve"> submitted. Before Workshop 2 </w:t>
      </w:r>
      <w:r w:rsidR="00374758">
        <w:rPr>
          <w:rFonts w:ascii="Arial" w:hAnsi="Arial" w:cs="Arial"/>
        </w:rPr>
        <w:t xml:space="preserve">you should have entered </w:t>
      </w:r>
      <w:r>
        <w:rPr>
          <w:rFonts w:ascii="Arial" w:hAnsi="Arial" w:cs="Arial"/>
        </w:rPr>
        <w:t xml:space="preserve">each organisations’ system related data from their respective questionnaire into the analytic spreadsheet. </w:t>
      </w:r>
    </w:p>
    <w:p w14:paraId="6415268E" w14:textId="77777777" w:rsidR="001F6E0B" w:rsidRPr="00D753FB" w:rsidRDefault="001F6E0B" w:rsidP="001F6E0B">
      <w:pPr>
        <w:rPr>
          <w:rFonts w:ascii="Arial" w:hAnsi="Arial" w:cs="Arial"/>
          <w:b/>
          <w:bCs/>
          <w:color w:val="0070C0"/>
        </w:rPr>
      </w:pPr>
      <w:r w:rsidRPr="00D753FB">
        <w:rPr>
          <w:rFonts w:ascii="Arial" w:hAnsi="Arial" w:cs="Arial"/>
          <w:b/>
          <w:bCs/>
          <w:color w:val="0070C0"/>
        </w:rPr>
        <w:t>When to ask a CNI organisation in</w:t>
      </w:r>
      <w:r>
        <w:rPr>
          <w:rFonts w:ascii="Arial" w:hAnsi="Arial" w:cs="Arial"/>
          <w:b/>
          <w:bCs/>
          <w:color w:val="0070C0"/>
        </w:rPr>
        <w:t xml:space="preserve"> for special attention</w:t>
      </w:r>
    </w:p>
    <w:p w14:paraId="18675CD8" w14:textId="57804910" w:rsidR="001F6E0B" w:rsidRDefault="001F6E0B" w:rsidP="001F6E0B">
      <w:pPr>
        <w:rPr>
          <w:rFonts w:ascii="Arial" w:hAnsi="Arial" w:cs="Arial"/>
        </w:rPr>
      </w:pPr>
      <w:r>
        <w:rPr>
          <w:rFonts w:ascii="Arial" w:hAnsi="Arial" w:cs="Arial"/>
        </w:rPr>
        <w:t xml:space="preserve">As you assess the data quality and data responses, you will be looking for those organisations that have data gaps and wrongly entered data. This is especially important for those organisations that have identified systems that have an impact level of </w:t>
      </w:r>
      <w:r w:rsidR="00374758">
        <w:rPr>
          <w:rFonts w:ascii="Arial" w:hAnsi="Arial" w:cs="Arial"/>
        </w:rPr>
        <w:t>three</w:t>
      </w:r>
      <w:r>
        <w:rPr>
          <w:rFonts w:ascii="Arial" w:hAnsi="Arial" w:cs="Arial"/>
        </w:rPr>
        <w:t xml:space="preserve"> and above, as these have national level impacts (i.e. not just localised to the company or a small region). Where an organisation has these systems, and the data looks suspect, it is worth inviting them for a 1-2-1 review session. </w:t>
      </w:r>
      <w:r w:rsidR="00374758">
        <w:rPr>
          <w:rFonts w:ascii="Arial" w:hAnsi="Arial" w:cs="Arial"/>
        </w:rPr>
        <w:t xml:space="preserve">You should see this </w:t>
      </w:r>
      <w:r>
        <w:rPr>
          <w:rFonts w:ascii="Arial" w:hAnsi="Arial" w:cs="Arial"/>
        </w:rPr>
        <w:t xml:space="preserve">as a formal meeting and is especially necessary if an identified organisation </w:t>
      </w:r>
      <w:r w:rsidR="00374758">
        <w:rPr>
          <w:rFonts w:ascii="Arial" w:hAnsi="Arial" w:cs="Arial"/>
        </w:rPr>
        <w:t>has not</w:t>
      </w:r>
      <w:r>
        <w:rPr>
          <w:rFonts w:ascii="Arial" w:hAnsi="Arial" w:cs="Arial"/>
        </w:rPr>
        <w:t xml:space="preserve"> responded well to friendly requests for data updates. </w:t>
      </w:r>
    </w:p>
    <w:p w14:paraId="46F2E10B" w14:textId="77777777" w:rsidR="001F6E0B" w:rsidRPr="00D753FB" w:rsidRDefault="001F6E0B" w:rsidP="001F6E0B">
      <w:pPr>
        <w:rPr>
          <w:rFonts w:ascii="Arial" w:hAnsi="Arial" w:cs="Arial"/>
          <w:b/>
          <w:bCs/>
          <w:color w:val="0070C0"/>
        </w:rPr>
      </w:pPr>
      <w:r w:rsidRPr="00D753FB">
        <w:rPr>
          <w:rFonts w:ascii="Arial" w:hAnsi="Arial" w:cs="Arial"/>
          <w:b/>
          <w:bCs/>
          <w:color w:val="0070C0"/>
        </w:rPr>
        <w:t>Which CNI organisations to worry about (impact level and sector)</w:t>
      </w:r>
    </w:p>
    <w:p w14:paraId="7A45CD79" w14:textId="5572AD36" w:rsidR="001F6E0B" w:rsidRDefault="001F6E0B" w:rsidP="001F6E0B">
      <w:pPr>
        <w:rPr>
          <w:rFonts w:ascii="Arial" w:hAnsi="Arial" w:cs="Arial"/>
        </w:rPr>
      </w:pPr>
      <w:r>
        <w:rPr>
          <w:rFonts w:ascii="Arial" w:hAnsi="Arial" w:cs="Arial"/>
        </w:rPr>
        <w:t>There are CNI organisations that by default are more relevant than others. These tend to be any organisations that have a large market share (30%+) i.e. oligopoly, or higher broaching on monopoly status. These organisations tend to be in the finance, telecoms, utilities</w:t>
      </w:r>
      <w:r w:rsidR="00374758">
        <w:rPr>
          <w:rFonts w:ascii="Arial" w:hAnsi="Arial" w:cs="Arial"/>
        </w:rPr>
        <w:t>,</w:t>
      </w:r>
      <w:r>
        <w:rPr>
          <w:rFonts w:ascii="Arial" w:hAnsi="Arial" w:cs="Arial"/>
        </w:rPr>
        <w:t xml:space="preserve"> and government sectors, where there may only be one or two suppliers in each category that is of note.</w:t>
      </w:r>
    </w:p>
    <w:p w14:paraId="0D032EC5" w14:textId="0A73D03E" w:rsidR="001F6E0B" w:rsidRPr="00C523D3" w:rsidRDefault="001F6E0B" w:rsidP="001F6E0B">
      <w:pPr>
        <w:rPr>
          <w:rFonts w:ascii="Arial" w:hAnsi="Arial" w:cs="Arial"/>
          <w:b/>
          <w:bCs/>
          <w:color w:val="0070C0"/>
        </w:rPr>
      </w:pPr>
      <w:r w:rsidRPr="00C523D3">
        <w:rPr>
          <w:rFonts w:ascii="Arial" w:hAnsi="Arial" w:cs="Arial"/>
          <w:b/>
          <w:bCs/>
          <w:color w:val="0070C0"/>
        </w:rPr>
        <w:t>How to invite the organisation in for a W2 conversation</w:t>
      </w:r>
    </w:p>
    <w:p w14:paraId="223614D0" w14:textId="1084602F" w:rsidR="001F6E0B" w:rsidRDefault="001F6E0B" w:rsidP="001F6E0B">
      <w:pPr>
        <w:rPr>
          <w:rFonts w:ascii="Arial" w:hAnsi="Arial" w:cs="Arial"/>
        </w:rPr>
      </w:pPr>
      <w:r>
        <w:rPr>
          <w:rFonts w:ascii="Arial" w:hAnsi="Arial" w:cs="Arial"/>
        </w:rPr>
        <w:t xml:space="preserve">The request for attendance at a Workshop 2 meeting is by exception for those organisations that you need to be concerned about. </w:t>
      </w:r>
      <w:r w:rsidR="00C24535">
        <w:rPr>
          <w:rFonts w:ascii="Arial" w:hAnsi="Arial" w:cs="Arial"/>
        </w:rPr>
        <w:t>You</w:t>
      </w:r>
      <w:r>
        <w:rPr>
          <w:rFonts w:ascii="Arial" w:hAnsi="Arial" w:cs="Arial"/>
        </w:rPr>
        <w:t xml:space="preserve"> should </w:t>
      </w:r>
      <w:r w:rsidR="00C24535">
        <w:rPr>
          <w:rFonts w:ascii="Arial" w:hAnsi="Arial" w:cs="Arial"/>
        </w:rPr>
        <w:t>make this request</w:t>
      </w:r>
      <w:r>
        <w:rPr>
          <w:rFonts w:ascii="Arial" w:hAnsi="Arial" w:cs="Arial"/>
        </w:rPr>
        <w:t xml:space="preserve"> formally and with the full support of the NCRA champions e.g. NCRA lead, country premier, governor, </w:t>
      </w:r>
      <w:proofErr w:type="gramStart"/>
      <w:r>
        <w:rPr>
          <w:rFonts w:ascii="Arial" w:hAnsi="Arial" w:cs="Arial"/>
        </w:rPr>
        <w:t>etc.</w:t>
      </w:r>
      <w:proofErr w:type="gramEnd"/>
      <w:r>
        <w:rPr>
          <w:rFonts w:ascii="Arial" w:hAnsi="Arial" w:cs="Arial"/>
        </w:rPr>
        <w:t xml:space="preserve"> </w:t>
      </w:r>
      <w:r w:rsidR="00C24535">
        <w:rPr>
          <w:rFonts w:ascii="Arial" w:hAnsi="Arial" w:cs="Arial"/>
        </w:rPr>
        <w:t>You</w:t>
      </w:r>
      <w:r>
        <w:rPr>
          <w:rFonts w:ascii="Arial" w:hAnsi="Arial" w:cs="Arial"/>
        </w:rPr>
        <w:t xml:space="preserve"> should sen</w:t>
      </w:r>
      <w:r w:rsidR="00C24535">
        <w:rPr>
          <w:rFonts w:ascii="Arial" w:hAnsi="Arial" w:cs="Arial"/>
        </w:rPr>
        <w:t>d it</w:t>
      </w:r>
      <w:r>
        <w:rPr>
          <w:rFonts w:ascii="Arial" w:hAnsi="Arial" w:cs="Arial"/>
        </w:rPr>
        <w:t xml:space="preserve"> to a senior in-country representative of the organisation, with escalation to an international senior team, when necessary. The invite should detail the importance of the NCRA, the importance to the NCRA of having excellent data from the organisation, and the need for either improved </w:t>
      </w:r>
      <w:r>
        <w:rPr>
          <w:rFonts w:ascii="Arial" w:hAnsi="Arial" w:cs="Arial"/>
        </w:rPr>
        <w:lastRenderedPageBreak/>
        <w:t xml:space="preserve">engagement or better-quality data. It should make it clear that your country needs to have high cyber-security confidence in the organisation and its systems, as theirs are the most critical (highest impact). </w:t>
      </w:r>
    </w:p>
    <w:p w14:paraId="371D7115" w14:textId="77777777" w:rsidR="001F6E0B" w:rsidRPr="00C523D3" w:rsidRDefault="001F6E0B" w:rsidP="001F6E0B">
      <w:pPr>
        <w:rPr>
          <w:rFonts w:ascii="Arial" w:hAnsi="Arial" w:cs="Arial"/>
          <w:b/>
          <w:bCs/>
          <w:color w:val="0070C0"/>
        </w:rPr>
      </w:pPr>
      <w:r w:rsidRPr="00C523D3">
        <w:rPr>
          <w:rFonts w:ascii="Arial" w:hAnsi="Arial" w:cs="Arial"/>
          <w:b/>
          <w:bCs/>
          <w:color w:val="0070C0"/>
        </w:rPr>
        <w:t xml:space="preserve">Helping the CNI organisations recognise there is no value in bravado. </w:t>
      </w:r>
    </w:p>
    <w:p w14:paraId="22028161" w14:textId="77777777" w:rsidR="001F6E0B" w:rsidRDefault="001F6E0B" w:rsidP="001F6E0B">
      <w:pPr>
        <w:rPr>
          <w:rFonts w:ascii="Arial" w:hAnsi="Arial" w:cs="Arial"/>
        </w:rPr>
      </w:pPr>
      <w:r>
        <w:rPr>
          <w:rFonts w:ascii="Arial" w:hAnsi="Arial" w:cs="Arial"/>
        </w:rPr>
        <w:t xml:space="preserve">In this age of cyber-attacks there are various national and international cyber standards that must be complied with. And the range of cybersecurity standards under which senior members of companies can now </w:t>
      </w:r>
      <w:proofErr w:type="gramStart"/>
      <w:r>
        <w:rPr>
          <w:rFonts w:ascii="Arial" w:hAnsi="Arial" w:cs="Arial"/>
        </w:rPr>
        <w:t>be prosecuted</w:t>
      </w:r>
      <w:proofErr w:type="gramEnd"/>
      <w:r>
        <w:rPr>
          <w:rFonts w:ascii="Arial" w:hAnsi="Arial" w:cs="Arial"/>
        </w:rPr>
        <w:t xml:space="preserve"> for non-compliance is now increasing. So, when an organisation provides information that indicates their systems are more secure than they are, it may leave the organisation more exposed to cyber-attacks and will devalue the conclusions and recommendations from the NCRA. As a NCRA team member, it is your responsibility to make this clear to the representatives from each organisation </w:t>
      </w:r>
      <w:proofErr w:type="gramStart"/>
      <w:r>
        <w:rPr>
          <w:rFonts w:ascii="Arial" w:hAnsi="Arial" w:cs="Arial"/>
        </w:rPr>
        <w:t>being invited</w:t>
      </w:r>
      <w:proofErr w:type="gramEnd"/>
      <w:r>
        <w:rPr>
          <w:rFonts w:ascii="Arial" w:hAnsi="Arial" w:cs="Arial"/>
        </w:rPr>
        <w:t xml:space="preserve"> to attend Workshop 2. </w:t>
      </w:r>
    </w:p>
    <w:p w14:paraId="4DAD362F" w14:textId="5F8E362F" w:rsidR="001F6E0B" w:rsidRDefault="001F6E0B" w:rsidP="001F6E0B">
      <w:pPr>
        <w:rPr>
          <w:rFonts w:ascii="Arial" w:hAnsi="Arial" w:cs="Arial"/>
        </w:rPr>
      </w:pPr>
      <w:r>
        <w:rPr>
          <w:rFonts w:ascii="Arial" w:hAnsi="Arial" w:cs="Arial"/>
        </w:rPr>
        <w:t xml:space="preserve">If the organisation is willing, suggest it would be good if members of </w:t>
      </w:r>
      <w:r w:rsidR="00C24535">
        <w:rPr>
          <w:rFonts w:ascii="Arial" w:hAnsi="Arial" w:cs="Arial"/>
        </w:rPr>
        <w:t>your</w:t>
      </w:r>
      <w:r>
        <w:rPr>
          <w:rFonts w:ascii="Arial" w:hAnsi="Arial" w:cs="Arial"/>
        </w:rPr>
        <w:t xml:space="preserve"> </w:t>
      </w:r>
      <w:r w:rsidR="00C24535">
        <w:rPr>
          <w:rFonts w:ascii="Arial" w:hAnsi="Arial" w:cs="Arial"/>
        </w:rPr>
        <w:t xml:space="preserve">local </w:t>
      </w:r>
      <w:r>
        <w:rPr>
          <w:rFonts w:ascii="Arial" w:hAnsi="Arial" w:cs="Arial"/>
        </w:rPr>
        <w:t xml:space="preserve">NCRA team </w:t>
      </w:r>
      <w:r w:rsidR="00C24535">
        <w:rPr>
          <w:rFonts w:ascii="Arial" w:hAnsi="Arial" w:cs="Arial"/>
        </w:rPr>
        <w:t xml:space="preserve">help them </w:t>
      </w:r>
      <w:r>
        <w:rPr>
          <w:rFonts w:ascii="Arial" w:hAnsi="Arial" w:cs="Arial"/>
        </w:rPr>
        <w:t>to complete or revise their questionnaire responses. This will help ensure that the</w:t>
      </w:r>
      <w:r w:rsidR="00C24535">
        <w:rPr>
          <w:rFonts w:ascii="Arial" w:hAnsi="Arial" w:cs="Arial"/>
        </w:rPr>
        <w:t>y identify</w:t>
      </w:r>
      <w:r>
        <w:rPr>
          <w:rFonts w:ascii="Arial" w:hAnsi="Arial" w:cs="Arial"/>
        </w:rPr>
        <w:t xml:space="preserve"> </w:t>
      </w:r>
      <w:r w:rsidR="00C24535">
        <w:rPr>
          <w:rFonts w:ascii="Arial" w:hAnsi="Arial" w:cs="Arial"/>
        </w:rPr>
        <w:t xml:space="preserve">the </w:t>
      </w:r>
      <w:r>
        <w:rPr>
          <w:rFonts w:ascii="Arial" w:hAnsi="Arial" w:cs="Arial"/>
        </w:rPr>
        <w:t xml:space="preserve">right systems, sections are complete, and data is accurate. </w:t>
      </w:r>
    </w:p>
    <w:p w14:paraId="0CB1E199" w14:textId="77777777" w:rsidR="001F6E0B" w:rsidRPr="00A335AC" w:rsidRDefault="001F6E0B" w:rsidP="001F6E0B">
      <w:pPr>
        <w:rPr>
          <w:rFonts w:ascii="Arial" w:hAnsi="Arial" w:cs="Arial"/>
          <w:b/>
          <w:bCs/>
        </w:rPr>
      </w:pPr>
      <w:r w:rsidRPr="00A335AC">
        <w:rPr>
          <w:rFonts w:ascii="Arial" w:hAnsi="Arial" w:cs="Arial"/>
          <w:b/>
          <w:bCs/>
        </w:rPr>
        <w:t xml:space="preserve">Approaches to take </w:t>
      </w:r>
      <w:r>
        <w:rPr>
          <w:rFonts w:ascii="Arial" w:hAnsi="Arial" w:cs="Arial"/>
          <w:b/>
          <w:bCs/>
        </w:rPr>
        <w:t>during</w:t>
      </w:r>
      <w:r w:rsidRPr="00A335AC">
        <w:rPr>
          <w:rFonts w:ascii="Arial" w:hAnsi="Arial" w:cs="Arial"/>
          <w:b/>
          <w:bCs/>
        </w:rPr>
        <w:t xml:space="preserve"> </w:t>
      </w:r>
      <w:r>
        <w:rPr>
          <w:rFonts w:ascii="Arial" w:hAnsi="Arial" w:cs="Arial"/>
          <w:b/>
          <w:bCs/>
        </w:rPr>
        <w:t>W</w:t>
      </w:r>
      <w:r w:rsidRPr="00A335AC">
        <w:rPr>
          <w:rFonts w:ascii="Arial" w:hAnsi="Arial" w:cs="Arial"/>
          <w:b/>
          <w:bCs/>
        </w:rPr>
        <w:t>orkshop 2</w:t>
      </w:r>
      <w:r>
        <w:rPr>
          <w:rFonts w:ascii="Arial" w:hAnsi="Arial" w:cs="Arial"/>
          <w:b/>
          <w:bCs/>
        </w:rPr>
        <w:t xml:space="preserve"> conversations</w:t>
      </w:r>
    </w:p>
    <w:p w14:paraId="6B14B277" w14:textId="0D52B301" w:rsidR="001F6E0B" w:rsidRDefault="001F6E0B" w:rsidP="001F6E0B">
      <w:pPr>
        <w:rPr>
          <w:rFonts w:ascii="Arial" w:hAnsi="Arial" w:cs="Arial"/>
        </w:rPr>
      </w:pPr>
      <w:r>
        <w:rPr>
          <w:rFonts w:ascii="Arial" w:hAnsi="Arial" w:cs="Arial"/>
        </w:rPr>
        <w:t xml:space="preserve">The meetings in Workshop 2, with organisations that have critical systems, are to ask the organisation’s representatives various high-level AND detailed questions, which could be open, closed and probing. However, please remember that the NCRA is not an IT audit, and as such the questions should avoid discussing IT resources / components. Please note that a recommendation from the NCRA could be that </w:t>
      </w:r>
      <w:r w:rsidR="00C24535">
        <w:rPr>
          <w:rFonts w:ascii="Arial" w:hAnsi="Arial" w:cs="Arial"/>
        </w:rPr>
        <w:t>a selection of</w:t>
      </w:r>
      <w:r>
        <w:rPr>
          <w:rFonts w:ascii="Arial" w:hAnsi="Arial" w:cs="Arial"/>
        </w:rPr>
        <w:t xml:space="preserve"> systems </w:t>
      </w:r>
      <w:proofErr w:type="gramStart"/>
      <w:r>
        <w:rPr>
          <w:rFonts w:ascii="Arial" w:hAnsi="Arial" w:cs="Arial"/>
        </w:rPr>
        <w:t>are</w:t>
      </w:r>
      <w:proofErr w:type="gramEnd"/>
      <w:r>
        <w:rPr>
          <w:rFonts w:ascii="Arial" w:hAnsi="Arial" w:cs="Arial"/>
        </w:rPr>
        <w:t xml:space="preserve"> independently audited. </w:t>
      </w:r>
    </w:p>
    <w:p w14:paraId="2C8B1145" w14:textId="77777777" w:rsidR="001F6E0B" w:rsidRPr="000F4B57" w:rsidRDefault="001F6E0B" w:rsidP="001F6E0B">
      <w:pPr>
        <w:rPr>
          <w:rFonts w:ascii="Arial" w:hAnsi="Arial" w:cs="Arial"/>
          <w:b/>
          <w:bCs/>
          <w:color w:val="0070C0"/>
        </w:rPr>
      </w:pPr>
      <w:r w:rsidRPr="000F4B57">
        <w:rPr>
          <w:rFonts w:ascii="Arial" w:hAnsi="Arial" w:cs="Arial"/>
          <w:b/>
          <w:bCs/>
          <w:color w:val="0070C0"/>
        </w:rPr>
        <w:t>Putting the organisation at ease</w:t>
      </w:r>
    </w:p>
    <w:p w14:paraId="34A7DF6A" w14:textId="77777777" w:rsidR="001F6E0B" w:rsidRDefault="001F6E0B" w:rsidP="001F6E0B">
      <w:pPr>
        <w:rPr>
          <w:rFonts w:ascii="Arial" w:hAnsi="Arial" w:cs="Arial"/>
        </w:rPr>
      </w:pPr>
      <w:r>
        <w:rPr>
          <w:rFonts w:ascii="Arial" w:hAnsi="Arial" w:cs="Arial"/>
        </w:rPr>
        <w:t xml:space="preserve">Trust is a huge part of getting good NCRA questionnaire responses. For </w:t>
      </w:r>
      <w:proofErr w:type="gramStart"/>
      <w:r>
        <w:rPr>
          <w:rFonts w:ascii="Arial" w:hAnsi="Arial" w:cs="Arial"/>
        </w:rPr>
        <w:t>some</w:t>
      </w:r>
      <w:proofErr w:type="gramEnd"/>
      <w:r>
        <w:rPr>
          <w:rFonts w:ascii="Arial" w:hAnsi="Arial" w:cs="Arial"/>
        </w:rPr>
        <w:t xml:space="preserve"> organisations this could be the first time they have met you and the NCRA team. Please keep in mind that building strong relationships throughout the process is essential. Getting to a level of trust requires that you like each other and behave in a consistently agreeable manner. Part of that is putting the organisation’s representatives at ease by having warm and welcoming interactions, stating how information provided will be protected, and having the shared goals of keeping critical services operating</w:t>
      </w:r>
      <w:proofErr w:type="gramStart"/>
      <w:r>
        <w:rPr>
          <w:rFonts w:ascii="Arial" w:hAnsi="Arial" w:cs="Arial"/>
        </w:rPr>
        <w:t xml:space="preserve">.  </w:t>
      </w:r>
      <w:proofErr w:type="gramEnd"/>
      <w:r>
        <w:rPr>
          <w:rFonts w:ascii="Arial" w:hAnsi="Arial" w:cs="Arial"/>
        </w:rPr>
        <w:t xml:space="preserve">  </w:t>
      </w:r>
    </w:p>
    <w:p w14:paraId="609E8E1B" w14:textId="77777777" w:rsidR="001F6E0B" w:rsidRPr="008F48FC" w:rsidRDefault="001F6E0B" w:rsidP="001F6E0B">
      <w:pPr>
        <w:rPr>
          <w:rFonts w:ascii="Arial" w:hAnsi="Arial" w:cs="Arial"/>
          <w:b/>
          <w:bCs/>
          <w:color w:val="0070C0"/>
        </w:rPr>
      </w:pPr>
      <w:r>
        <w:rPr>
          <w:rFonts w:ascii="Arial" w:hAnsi="Arial" w:cs="Arial"/>
          <w:b/>
          <w:bCs/>
          <w:color w:val="0070C0"/>
        </w:rPr>
        <w:t>Opening q</w:t>
      </w:r>
      <w:r w:rsidRPr="008F48FC">
        <w:rPr>
          <w:rFonts w:ascii="Arial" w:hAnsi="Arial" w:cs="Arial"/>
          <w:b/>
          <w:bCs/>
          <w:color w:val="0070C0"/>
        </w:rPr>
        <w:t>uestions to ask an organisation during W2</w:t>
      </w:r>
    </w:p>
    <w:p w14:paraId="5C4B2480" w14:textId="38A9E15D" w:rsidR="001F6E0B" w:rsidRDefault="001F6E0B" w:rsidP="00C24535">
      <w:pPr>
        <w:rPr>
          <w:rFonts w:ascii="Arial" w:hAnsi="Arial" w:cs="Arial"/>
        </w:rPr>
      </w:pPr>
      <w:r>
        <w:rPr>
          <w:rFonts w:ascii="Arial" w:hAnsi="Arial" w:cs="Arial"/>
        </w:rPr>
        <w:t xml:space="preserve">The initial round of questions should focus on making sure the organisation’s representative knows why they are attending and gauging their general approach to cybersecurity. For instance: </w:t>
      </w:r>
    </w:p>
    <w:p w14:paraId="49C430A5" w14:textId="77777777" w:rsidR="001F6E0B" w:rsidRPr="00382078" w:rsidRDefault="001F6E0B" w:rsidP="001F6E0B">
      <w:pPr>
        <w:pStyle w:val="ListParagraph"/>
        <w:numPr>
          <w:ilvl w:val="0"/>
          <w:numId w:val="20"/>
        </w:numPr>
        <w:rPr>
          <w:rFonts w:ascii="Arial" w:hAnsi="Arial" w:cs="Arial"/>
        </w:rPr>
      </w:pPr>
      <w:r w:rsidRPr="00382078">
        <w:rPr>
          <w:rFonts w:ascii="Arial" w:hAnsi="Arial" w:cs="Arial"/>
        </w:rPr>
        <w:t xml:space="preserve">Do you know system </w:t>
      </w:r>
      <w:r>
        <w:rPr>
          <w:rFonts w:ascii="Arial" w:hAnsi="Arial" w:cs="Arial"/>
        </w:rPr>
        <w:t>‘</w:t>
      </w:r>
      <w:r w:rsidRPr="00382078">
        <w:rPr>
          <w:rFonts w:ascii="Arial" w:hAnsi="Arial" w:cs="Arial"/>
        </w:rPr>
        <w:t>X</w:t>
      </w:r>
      <w:r>
        <w:rPr>
          <w:rFonts w:ascii="Arial" w:hAnsi="Arial" w:cs="Arial"/>
        </w:rPr>
        <w:t>’</w:t>
      </w:r>
      <w:r w:rsidRPr="00382078">
        <w:rPr>
          <w:rFonts w:ascii="Arial" w:hAnsi="Arial" w:cs="Arial"/>
        </w:rPr>
        <w:t xml:space="preserve"> would cause impact </w:t>
      </w:r>
      <w:r>
        <w:rPr>
          <w:rFonts w:ascii="Arial" w:hAnsi="Arial" w:cs="Arial"/>
        </w:rPr>
        <w:t xml:space="preserve">‘Y’ </w:t>
      </w:r>
      <w:r w:rsidRPr="00382078">
        <w:rPr>
          <w:rFonts w:ascii="Arial" w:hAnsi="Arial" w:cs="Arial"/>
        </w:rPr>
        <w:t>if it went off-line?</w:t>
      </w:r>
    </w:p>
    <w:p w14:paraId="068B043C" w14:textId="77777777" w:rsidR="001F6E0B" w:rsidRDefault="001F6E0B" w:rsidP="001F6E0B">
      <w:pPr>
        <w:pStyle w:val="ListParagraph"/>
        <w:numPr>
          <w:ilvl w:val="0"/>
          <w:numId w:val="20"/>
        </w:numPr>
        <w:rPr>
          <w:rFonts w:ascii="Arial" w:hAnsi="Arial" w:cs="Arial"/>
        </w:rPr>
      </w:pPr>
      <w:r w:rsidRPr="00382078">
        <w:rPr>
          <w:rFonts w:ascii="Arial" w:hAnsi="Arial" w:cs="Arial"/>
        </w:rPr>
        <w:t>Do you realise that we have cyber standards for CNI organisations?</w:t>
      </w:r>
    </w:p>
    <w:p w14:paraId="1E2E208E" w14:textId="77777777" w:rsidR="001F6E0B" w:rsidRPr="00382078" w:rsidRDefault="001F6E0B" w:rsidP="001F6E0B">
      <w:pPr>
        <w:pStyle w:val="ListParagraph"/>
        <w:numPr>
          <w:ilvl w:val="0"/>
          <w:numId w:val="20"/>
        </w:numPr>
        <w:rPr>
          <w:rFonts w:ascii="Arial" w:hAnsi="Arial" w:cs="Arial"/>
        </w:rPr>
      </w:pPr>
      <w:r>
        <w:rPr>
          <w:rFonts w:ascii="Arial" w:hAnsi="Arial" w:cs="Arial"/>
        </w:rPr>
        <w:t>Do you think that you have answered the questionnaire well?</w:t>
      </w:r>
    </w:p>
    <w:p w14:paraId="6AA3A83F" w14:textId="77777777" w:rsidR="001F6E0B" w:rsidRPr="00382078" w:rsidRDefault="001F6E0B" w:rsidP="001F6E0B">
      <w:pPr>
        <w:pStyle w:val="ListParagraph"/>
        <w:numPr>
          <w:ilvl w:val="0"/>
          <w:numId w:val="21"/>
        </w:numPr>
        <w:rPr>
          <w:rFonts w:ascii="Arial" w:hAnsi="Arial" w:cs="Arial"/>
        </w:rPr>
      </w:pPr>
      <w:r w:rsidRPr="00382078">
        <w:rPr>
          <w:rFonts w:ascii="Arial" w:hAnsi="Arial" w:cs="Arial"/>
        </w:rPr>
        <w:t>Can you tell us more about system ‘X’?</w:t>
      </w:r>
    </w:p>
    <w:p w14:paraId="237A6FBA" w14:textId="77777777" w:rsidR="001F6E0B" w:rsidRDefault="001F6E0B" w:rsidP="001F6E0B">
      <w:pPr>
        <w:pStyle w:val="ListParagraph"/>
        <w:numPr>
          <w:ilvl w:val="0"/>
          <w:numId w:val="21"/>
        </w:numPr>
        <w:rPr>
          <w:rFonts w:ascii="Arial" w:hAnsi="Arial" w:cs="Arial"/>
        </w:rPr>
      </w:pPr>
      <w:r w:rsidRPr="00382078">
        <w:rPr>
          <w:rFonts w:ascii="Arial" w:hAnsi="Arial" w:cs="Arial"/>
        </w:rPr>
        <w:t>What is your organisation’s approach to dealing cyber-attacks?</w:t>
      </w:r>
    </w:p>
    <w:p w14:paraId="2B1CE932" w14:textId="77777777" w:rsidR="001F6E0B" w:rsidRDefault="001F6E0B" w:rsidP="001F6E0B">
      <w:pPr>
        <w:pStyle w:val="ListParagraph"/>
        <w:numPr>
          <w:ilvl w:val="0"/>
          <w:numId w:val="21"/>
        </w:numPr>
        <w:rPr>
          <w:rFonts w:ascii="Arial" w:hAnsi="Arial" w:cs="Arial"/>
        </w:rPr>
      </w:pPr>
      <w:r w:rsidRPr="00382078">
        <w:rPr>
          <w:rFonts w:ascii="Arial" w:hAnsi="Arial" w:cs="Arial"/>
        </w:rPr>
        <w:t xml:space="preserve">How do you apply cybersecurity knowledge to protect your systems? </w:t>
      </w:r>
    </w:p>
    <w:p w14:paraId="0F2AE69A" w14:textId="77777777" w:rsidR="001F6E0B" w:rsidRPr="00382078" w:rsidRDefault="001F6E0B" w:rsidP="001F6E0B">
      <w:pPr>
        <w:pStyle w:val="ListParagraph"/>
        <w:numPr>
          <w:ilvl w:val="0"/>
          <w:numId w:val="21"/>
        </w:numPr>
        <w:rPr>
          <w:rFonts w:ascii="Arial" w:hAnsi="Arial" w:cs="Arial"/>
        </w:rPr>
      </w:pPr>
      <w:r>
        <w:rPr>
          <w:rFonts w:ascii="Arial" w:hAnsi="Arial" w:cs="Arial"/>
        </w:rPr>
        <w:lastRenderedPageBreak/>
        <w:t>Can you describe what cyber threat intelligence (CTI) your organisation uses?</w:t>
      </w:r>
    </w:p>
    <w:p w14:paraId="269BE6CC" w14:textId="77777777" w:rsidR="001F6E0B" w:rsidRDefault="001F6E0B" w:rsidP="001F6E0B">
      <w:pPr>
        <w:tabs>
          <w:tab w:val="left" w:pos="1285"/>
        </w:tabs>
        <w:rPr>
          <w:rFonts w:ascii="Arial" w:hAnsi="Arial" w:cs="Arial"/>
        </w:rPr>
      </w:pPr>
    </w:p>
    <w:p w14:paraId="77E04259" w14:textId="1B730538" w:rsidR="001F6E0B" w:rsidRDefault="001F6E0B" w:rsidP="001F6E0B">
      <w:pPr>
        <w:tabs>
          <w:tab w:val="left" w:pos="1285"/>
        </w:tabs>
        <w:rPr>
          <w:rFonts w:ascii="Arial" w:hAnsi="Arial" w:cs="Arial"/>
        </w:rPr>
      </w:pPr>
      <w:r>
        <w:rPr>
          <w:rFonts w:ascii="Arial" w:hAnsi="Arial" w:cs="Arial"/>
        </w:rPr>
        <w:t xml:space="preserve">Then move onto to ask questions about specific systems that are of interest. Here are </w:t>
      </w:r>
      <w:proofErr w:type="gramStart"/>
      <w:r>
        <w:rPr>
          <w:rFonts w:ascii="Arial" w:hAnsi="Arial" w:cs="Arial"/>
        </w:rPr>
        <w:t>some</w:t>
      </w:r>
      <w:proofErr w:type="gramEnd"/>
      <w:r>
        <w:rPr>
          <w:rFonts w:ascii="Arial" w:hAnsi="Arial" w:cs="Arial"/>
        </w:rPr>
        <w:t xml:space="preserve"> example open / probing questions that you could use / adapt as necessary: </w:t>
      </w:r>
    </w:p>
    <w:p w14:paraId="49027800" w14:textId="77777777" w:rsidR="001F6E0B" w:rsidRPr="00E81032" w:rsidRDefault="001F6E0B" w:rsidP="001F6E0B">
      <w:pPr>
        <w:pStyle w:val="ListParagraph"/>
        <w:numPr>
          <w:ilvl w:val="0"/>
          <w:numId w:val="22"/>
        </w:numPr>
        <w:rPr>
          <w:rFonts w:ascii="Arial" w:hAnsi="Arial" w:cs="Arial"/>
        </w:rPr>
      </w:pPr>
      <w:r w:rsidRPr="00E81032">
        <w:rPr>
          <w:rFonts w:ascii="Arial" w:hAnsi="Arial" w:cs="Arial"/>
        </w:rPr>
        <w:t>Can you describe the system configuration for system ‘X’?</w:t>
      </w:r>
    </w:p>
    <w:p w14:paraId="7EC279A1" w14:textId="77777777" w:rsidR="001F6E0B" w:rsidRPr="00E81032" w:rsidRDefault="001F6E0B" w:rsidP="001F6E0B">
      <w:pPr>
        <w:pStyle w:val="ListParagraph"/>
        <w:numPr>
          <w:ilvl w:val="0"/>
          <w:numId w:val="22"/>
        </w:numPr>
        <w:rPr>
          <w:rFonts w:ascii="Arial" w:hAnsi="Arial" w:cs="Arial"/>
        </w:rPr>
      </w:pPr>
      <w:r w:rsidRPr="00E81032">
        <w:rPr>
          <w:rFonts w:ascii="Arial" w:hAnsi="Arial" w:cs="Arial"/>
        </w:rPr>
        <w:t>How did you reach that conclusion for the system configuration?</w:t>
      </w:r>
    </w:p>
    <w:p w14:paraId="05C10955" w14:textId="77777777" w:rsidR="001F6E0B" w:rsidRPr="00E81032" w:rsidRDefault="001F6E0B" w:rsidP="001F6E0B">
      <w:pPr>
        <w:pStyle w:val="ListParagraph"/>
        <w:numPr>
          <w:ilvl w:val="0"/>
          <w:numId w:val="22"/>
        </w:numPr>
        <w:rPr>
          <w:rFonts w:ascii="Arial" w:hAnsi="Arial" w:cs="Arial"/>
        </w:rPr>
      </w:pPr>
      <w:r w:rsidRPr="00E81032">
        <w:rPr>
          <w:rFonts w:ascii="Arial" w:hAnsi="Arial" w:cs="Arial"/>
        </w:rPr>
        <w:t xml:space="preserve">How do you use evidence from </w:t>
      </w:r>
      <w:r>
        <w:rPr>
          <w:rFonts w:ascii="Arial" w:hAnsi="Arial" w:cs="Arial"/>
        </w:rPr>
        <w:t>cyber threat intelligence (</w:t>
      </w:r>
      <w:r w:rsidRPr="00E81032">
        <w:rPr>
          <w:rFonts w:ascii="Arial" w:hAnsi="Arial" w:cs="Arial"/>
        </w:rPr>
        <w:t>CTI</w:t>
      </w:r>
      <w:r>
        <w:rPr>
          <w:rFonts w:ascii="Arial" w:hAnsi="Arial" w:cs="Arial"/>
        </w:rPr>
        <w:t>)</w:t>
      </w:r>
      <w:r w:rsidRPr="00E81032">
        <w:rPr>
          <w:rFonts w:ascii="Arial" w:hAnsi="Arial" w:cs="Arial"/>
        </w:rPr>
        <w:t xml:space="preserve"> and monitoring systems to know who is attacking / likely to attack system </w:t>
      </w:r>
      <w:r>
        <w:rPr>
          <w:rFonts w:ascii="Arial" w:hAnsi="Arial" w:cs="Arial"/>
        </w:rPr>
        <w:t>‘</w:t>
      </w:r>
      <w:r w:rsidRPr="00E81032">
        <w:rPr>
          <w:rFonts w:ascii="Arial" w:hAnsi="Arial" w:cs="Arial"/>
        </w:rPr>
        <w:t>X</w:t>
      </w:r>
      <w:r>
        <w:rPr>
          <w:rFonts w:ascii="Arial" w:hAnsi="Arial" w:cs="Arial"/>
        </w:rPr>
        <w:t>’</w:t>
      </w:r>
      <w:r w:rsidRPr="00E81032">
        <w:rPr>
          <w:rFonts w:ascii="Arial" w:hAnsi="Arial" w:cs="Arial"/>
        </w:rPr>
        <w:t xml:space="preserve"> and the means they would use / are using?</w:t>
      </w:r>
    </w:p>
    <w:p w14:paraId="598FAE76" w14:textId="77777777" w:rsidR="001F6E0B" w:rsidRPr="00E81032" w:rsidRDefault="001F6E0B" w:rsidP="001F6E0B">
      <w:pPr>
        <w:pStyle w:val="ListParagraph"/>
        <w:numPr>
          <w:ilvl w:val="0"/>
          <w:numId w:val="22"/>
        </w:numPr>
        <w:rPr>
          <w:rFonts w:ascii="Arial" w:hAnsi="Arial" w:cs="Arial"/>
        </w:rPr>
      </w:pPr>
      <w:r w:rsidRPr="00E81032">
        <w:rPr>
          <w:rFonts w:ascii="Arial" w:hAnsi="Arial" w:cs="Arial"/>
        </w:rPr>
        <w:t>In what way(s) does the system have access to the internet?</w:t>
      </w:r>
    </w:p>
    <w:p w14:paraId="7824C1A0" w14:textId="77777777" w:rsidR="001F6E0B" w:rsidRDefault="001F6E0B" w:rsidP="001F6E0B">
      <w:pPr>
        <w:pStyle w:val="ListParagraph"/>
        <w:numPr>
          <w:ilvl w:val="0"/>
          <w:numId w:val="22"/>
        </w:numPr>
        <w:rPr>
          <w:rFonts w:ascii="Arial" w:hAnsi="Arial" w:cs="Arial"/>
        </w:rPr>
      </w:pPr>
      <w:r>
        <w:rPr>
          <w:rFonts w:ascii="Arial" w:hAnsi="Arial" w:cs="Arial"/>
        </w:rPr>
        <w:t>Please describe why you think</w:t>
      </w:r>
      <w:r w:rsidRPr="00E81032">
        <w:rPr>
          <w:rFonts w:ascii="Arial" w:hAnsi="Arial" w:cs="Arial"/>
        </w:rPr>
        <w:t xml:space="preserve"> system </w:t>
      </w:r>
      <w:r>
        <w:rPr>
          <w:rFonts w:ascii="Arial" w:hAnsi="Arial" w:cs="Arial"/>
        </w:rPr>
        <w:t xml:space="preserve">‘X’ has </w:t>
      </w:r>
      <w:r w:rsidRPr="00E81032">
        <w:rPr>
          <w:rFonts w:ascii="Arial" w:hAnsi="Arial" w:cs="Arial"/>
        </w:rPr>
        <w:t>a secure configuration</w:t>
      </w:r>
      <w:r>
        <w:rPr>
          <w:rFonts w:ascii="Arial" w:hAnsi="Arial" w:cs="Arial"/>
        </w:rPr>
        <w:t>?</w:t>
      </w:r>
    </w:p>
    <w:p w14:paraId="35251262" w14:textId="6414B928" w:rsidR="001F6E0B" w:rsidRDefault="001F6E0B" w:rsidP="001F6E0B">
      <w:pPr>
        <w:pStyle w:val="ListParagraph"/>
        <w:numPr>
          <w:ilvl w:val="0"/>
          <w:numId w:val="22"/>
        </w:numPr>
        <w:rPr>
          <w:rFonts w:ascii="Arial" w:hAnsi="Arial" w:cs="Arial"/>
        </w:rPr>
      </w:pPr>
      <w:r>
        <w:rPr>
          <w:rFonts w:ascii="Arial" w:hAnsi="Arial" w:cs="Arial"/>
        </w:rPr>
        <w:t xml:space="preserve">What is the fallback plan if system ‘X’ is </w:t>
      </w:r>
      <w:r w:rsidR="00C24535">
        <w:rPr>
          <w:rFonts w:ascii="Arial" w:hAnsi="Arial" w:cs="Arial"/>
        </w:rPr>
        <w:t>out of action</w:t>
      </w:r>
      <w:r>
        <w:rPr>
          <w:rFonts w:ascii="Arial" w:hAnsi="Arial" w:cs="Arial"/>
        </w:rPr>
        <w:t>?</w:t>
      </w:r>
    </w:p>
    <w:p w14:paraId="6A3F0BCC" w14:textId="77777777" w:rsidR="001F6E0B" w:rsidRDefault="001F6E0B" w:rsidP="001F6E0B">
      <w:pPr>
        <w:pStyle w:val="ListParagraph"/>
        <w:numPr>
          <w:ilvl w:val="0"/>
          <w:numId w:val="22"/>
        </w:numPr>
        <w:rPr>
          <w:rFonts w:ascii="Arial" w:hAnsi="Arial" w:cs="Arial"/>
        </w:rPr>
      </w:pPr>
      <w:r>
        <w:rPr>
          <w:rFonts w:ascii="Arial" w:hAnsi="Arial" w:cs="Arial"/>
        </w:rPr>
        <w:t>How long could system ‘X’ be off-line for and is this represented in your reasonable worst-case scenario description?</w:t>
      </w:r>
    </w:p>
    <w:p w14:paraId="0FB474EB" w14:textId="77777777" w:rsidR="001F6E0B" w:rsidRDefault="001F6E0B" w:rsidP="001F6E0B">
      <w:pPr>
        <w:pStyle w:val="ListParagraph"/>
        <w:numPr>
          <w:ilvl w:val="0"/>
          <w:numId w:val="22"/>
        </w:numPr>
        <w:rPr>
          <w:rFonts w:ascii="Arial" w:hAnsi="Arial" w:cs="Arial"/>
        </w:rPr>
      </w:pPr>
      <w:r>
        <w:rPr>
          <w:rFonts w:ascii="Arial" w:hAnsi="Arial" w:cs="Arial"/>
        </w:rPr>
        <w:t>If you had another go at identifying all the various information dependencies associated with system ‘X’ what else would you include?</w:t>
      </w:r>
    </w:p>
    <w:p w14:paraId="18F60CC0" w14:textId="77777777" w:rsidR="001F6E0B" w:rsidRPr="00E81032" w:rsidRDefault="001F6E0B" w:rsidP="001F6E0B">
      <w:pPr>
        <w:pStyle w:val="ListParagraph"/>
        <w:numPr>
          <w:ilvl w:val="0"/>
          <w:numId w:val="22"/>
        </w:numPr>
        <w:rPr>
          <w:rFonts w:ascii="Arial" w:hAnsi="Arial" w:cs="Arial"/>
        </w:rPr>
      </w:pPr>
      <w:r>
        <w:rPr>
          <w:rFonts w:ascii="Arial" w:hAnsi="Arial" w:cs="Arial"/>
        </w:rPr>
        <w:t>How useful did you find the vulnerabilities yardstick for completing the vulnerabilities section for system ‘X’?</w:t>
      </w:r>
    </w:p>
    <w:p w14:paraId="3253F020" w14:textId="77777777" w:rsidR="001F6E0B" w:rsidRDefault="001F6E0B" w:rsidP="001F6E0B">
      <w:pPr>
        <w:rPr>
          <w:rFonts w:ascii="Arial" w:hAnsi="Arial" w:cs="Arial"/>
        </w:rPr>
      </w:pPr>
    </w:p>
    <w:p w14:paraId="592FD550" w14:textId="27928805" w:rsidR="001F6E0B" w:rsidRDefault="001F6E0B" w:rsidP="001F6E0B">
      <w:pPr>
        <w:rPr>
          <w:rFonts w:ascii="Arial" w:hAnsi="Arial" w:cs="Arial"/>
        </w:rPr>
      </w:pPr>
      <w:r>
        <w:rPr>
          <w:rFonts w:ascii="Arial" w:hAnsi="Arial" w:cs="Arial"/>
        </w:rPr>
        <w:t xml:space="preserve">And finally, with all good questioning, there is value in asking closed (yes / no response) questions to finalise facts. Here are examples, that you could again use / adapt as you see fit: </w:t>
      </w:r>
    </w:p>
    <w:p w14:paraId="67382E86" w14:textId="77777777" w:rsidR="001F6E0B" w:rsidRDefault="001F6E0B" w:rsidP="001F6E0B">
      <w:pPr>
        <w:pStyle w:val="ListParagraph"/>
        <w:numPr>
          <w:ilvl w:val="0"/>
          <w:numId w:val="23"/>
        </w:numPr>
        <w:rPr>
          <w:rFonts w:ascii="Arial" w:hAnsi="Arial" w:cs="Arial"/>
        </w:rPr>
      </w:pPr>
      <w:r>
        <w:rPr>
          <w:rFonts w:ascii="Arial" w:hAnsi="Arial" w:cs="Arial"/>
        </w:rPr>
        <w:t>To confirm, are you saying you are basing the cyber threats on actual attacks that you have seen via your modern comprehensive monitoring system?</w:t>
      </w:r>
    </w:p>
    <w:p w14:paraId="715DBE84" w14:textId="3B78DF1D" w:rsidR="001F6E0B" w:rsidRDefault="001F6E0B" w:rsidP="001F6E0B">
      <w:pPr>
        <w:pStyle w:val="ListParagraph"/>
        <w:numPr>
          <w:ilvl w:val="0"/>
          <w:numId w:val="23"/>
        </w:numPr>
        <w:rPr>
          <w:rFonts w:ascii="Arial" w:hAnsi="Arial" w:cs="Arial"/>
        </w:rPr>
      </w:pPr>
      <w:r w:rsidRPr="00E81032">
        <w:rPr>
          <w:rFonts w:ascii="Arial" w:hAnsi="Arial" w:cs="Arial"/>
        </w:rPr>
        <w:t>So</w:t>
      </w:r>
      <w:r>
        <w:rPr>
          <w:rFonts w:ascii="Arial" w:hAnsi="Arial" w:cs="Arial"/>
        </w:rPr>
        <w:t>,</w:t>
      </w:r>
      <w:r w:rsidRPr="00E81032">
        <w:rPr>
          <w:rFonts w:ascii="Arial" w:hAnsi="Arial" w:cs="Arial"/>
        </w:rPr>
        <w:t xml:space="preserve"> the </w:t>
      </w:r>
      <w:r>
        <w:rPr>
          <w:rFonts w:ascii="Arial" w:hAnsi="Arial" w:cs="Arial"/>
        </w:rPr>
        <w:t>impact on other sectors is high for finance, government</w:t>
      </w:r>
      <w:r w:rsidR="00C24535">
        <w:rPr>
          <w:rFonts w:ascii="Arial" w:hAnsi="Arial" w:cs="Arial"/>
        </w:rPr>
        <w:t>,</w:t>
      </w:r>
      <w:r>
        <w:rPr>
          <w:rFonts w:ascii="Arial" w:hAnsi="Arial" w:cs="Arial"/>
        </w:rPr>
        <w:t xml:space="preserve"> and tourism, as that is system X’s customer base?</w:t>
      </w:r>
    </w:p>
    <w:p w14:paraId="3462C71D" w14:textId="77777777" w:rsidR="001F6E0B" w:rsidRDefault="001F6E0B" w:rsidP="001F6E0B">
      <w:pPr>
        <w:pStyle w:val="ListParagraph"/>
        <w:numPr>
          <w:ilvl w:val="0"/>
          <w:numId w:val="23"/>
        </w:numPr>
        <w:rPr>
          <w:rFonts w:ascii="Arial" w:hAnsi="Arial" w:cs="Arial"/>
        </w:rPr>
      </w:pPr>
      <w:r>
        <w:rPr>
          <w:rFonts w:ascii="Arial" w:hAnsi="Arial" w:cs="Arial"/>
        </w:rPr>
        <w:t>Just to check, you have never performed a penetration test for system ‘X’ in the last 12 months?</w:t>
      </w:r>
    </w:p>
    <w:p w14:paraId="4C7D726F" w14:textId="77777777" w:rsidR="001F6E0B" w:rsidRPr="00E81032" w:rsidRDefault="001F6E0B" w:rsidP="001F6E0B">
      <w:pPr>
        <w:pStyle w:val="ListParagraph"/>
        <w:numPr>
          <w:ilvl w:val="0"/>
          <w:numId w:val="23"/>
        </w:numPr>
        <w:rPr>
          <w:rFonts w:ascii="Arial" w:hAnsi="Arial" w:cs="Arial"/>
        </w:rPr>
      </w:pPr>
      <w:r>
        <w:rPr>
          <w:rFonts w:ascii="Arial" w:hAnsi="Arial" w:cs="Arial"/>
        </w:rPr>
        <w:t>So, system ‘X’ did suffer a successful cyber-attack 2 months ago?</w:t>
      </w:r>
    </w:p>
    <w:p w14:paraId="039BF06F" w14:textId="77777777" w:rsidR="001F6E0B" w:rsidRDefault="001F6E0B" w:rsidP="001F6E0B">
      <w:pPr>
        <w:rPr>
          <w:rFonts w:ascii="Arial" w:hAnsi="Arial" w:cs="Arial"/>
        </w:rPr>
      </w:pPr>
    </w:p>
    <w:p w14:paraId="10637937" w14:textId="77777777" w:rsidR="001F6E0B" w:rsidRDefault="001F6E0B" w:rsidP="001F6E0B">
      <w:pPr>
        <w:rPr>
          <w:rFonts w:ascii="Arial" w:hAnsi="Arial" w:cs="Arial"/>
        </w:rPr>
      </w:pPr>
      <w:r>
        <w:rPr>
          <w:rFonts w:ascii="Arial" w:hAnsi="Arial" w:cs="Arial"/>
        </w:rPr>
        <w:br w:type="page"/>
      </w:r>
    </w:p>
    <w:p w14:paraId="532DF0DF" w14:textId="77777777" w:rsidR="001F6E0B" w:rsidRDefault="001F6E0B" w:rsidP="001F6E0B">
      <w:pPr>
        <w:rPr>
          <w:rFonts w:ascii="Arial" w:hAnsi="Arial" w:cs="Arial"/>
          <w:b/>
          <w:bCs/>
        </w:rPr>
      </w:pPr>
      <w:r w:rsidRPr="004136D5">
        <w:rPr>
          <w:rFonts w:ascii="Arial" w:hAnsi="Arial" w:cs="Arial"/>
          <w:b/>
          <w:bCs/>
        </w:rPr>
        <w:lastRenderedPageBreak/>
        <w:t xml:space="preserve">Appendix </w:t>
      </w:r>
      <w:r>
        <w:rPr>
          <w:rFonts w:ascii="Arial" w:hAnsi="Arial" w:cs="Arial"/>
          <w:b/>
          <w:bCs/>
        </w:rPr>
        <w:t>A</w:t>
      </w:r>
      <w:r w:rsidRPr="004136D5">
        <w:rPr>
          <w:rFonts w:ascii="Arial" w:hAnsi="Arial" w:cs="Arial"/>
          <w:b/>
          <w:bCs/>
        </w:rPr>
        <w:t xml:space="preserve">: </w:t>
      </w:r>
      <w:r>
        <w:rPr>
          <w:rFonts w:ascii="Arial" w:hAnsi="Arial" w:cs="Arial"/>
          <w:b/>
          <w:bCs/>
        </w:rPr>
        <w:t>Possible</w:t>
      </w:r>
      <w:r w:rsidRPr="004136D5">
        <w:rPr>
          <w:rFonts w:ascii="Arial" w:hAnsi="Arial" w:cs="Arial"/>
          <w:b/>
          <w:bCs/>
        </w:rPr>
        <w:t xml:space="preserve"> critical systems in each sector</w:t>
      </w:r>
    </w:p>
    <w:tbl>
      <w:tblPr>
        <w:tblW w:w="10485" w:type="dxa"/>
        <w:tblLook w:val="04A0" w:firstRow="1" w:lastRow="0" w:firstColumn="1" w:lastColumn="0" w:noHBand="0" w:noVBand="1"/>
      </w:tblPr>
      <w:tblGrid>
        <w:gridCol w:w="1754"/>
        <w:gridCol w:w="3628"/>
        <w:gridCol w:w="5103"/>
      </w:tblGrid>
      <w:tr w:rsidR="001F6E0B" w:rsidRPr="004170C5" w14:paraId="3C248F51" w14:textId="77777777" w:rsidTr="001F6E0B">
        <w:trPr>
          <w:trHeight w:val="20"/>
          <w:tblHeader/>
        </w:trPr>
        <w:tc>
          <w:tcPr>
            <w:tcW w:w="1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95E8B" w14:textId="77777777" w:rsidR="001F6E0B" w:rsidRPr="004170C5" w:rsidRDefault="001F6E0B" w:rsidP="00766C22">
            <w:pPr>
              <w:rPr>
                <w:rFonts w:ascii="Calibri" w:hAnsi="Calibri" w:cs="Calibri"/>
                <w:b/>
                <w:bCs/>
                <w:szCs w:val="24"/>
              </w:rPr>
            </w:pPr>
            <w:r w:rsidRPr="004170C5">
              <w:rPr>
                <w:rFonts w:ascii="Calibri" w:hAnsi="Calibri" w:cs="Calibri"/>
                <w:b/>
                <w:bCs/>
                <w:szCs w:val="24"/>
              </w:rPr>
              <w:t>Sector</w:t>
            </w:r>
          </w:p>
        </w:tc>
        <w:tc>
          <w:tcPr>
            <w:tcW w:w="3628" w:type="dxa"/>
            <w:tcBorders>
              <w:top w:val="single" w:sz="4" w:space="0" w:color="auto"/>
              <w:left w:val="nil"/>
              <w:bottom w:val="single" w:sz="4" w:space="0" w:color="auto"/>
              <w:right w:val="single" w:sz="4" w:space="0" w:color="auto"/>
            </w:tcBorders>
            <w:shd w:val="clear" w:color="auto" w:fill="auto"/>
            <w:noWrap/>
            <w:vAlign w:val="bottom"/>
            <w:hideMark/>
          </w:tcPr>
          <w:p w14:paraId="0AFCB013" w14:textId="77777777" w:rsidR="001F6E0B" w:rsidRPr="004170C5" w:rsidRDefault="001F6E0B" w:rsidP="00766C22">
            <w:pPr>
              <w:rPr>
                <w:rFonts w:ascii="Calibri" w:hAnsi="Calibri" w:cs="Calibri"/>
                <w:b/>
                <w:bCs/>
                <w:szCs w:val="24"/>
              </w:rPr>
            </w:pPr>
            <w:r w:rsidRPr="004170C5">
              <w:rPr>
                <w:rFonts w:ascii="Calibri" w:hAnsi="Calibri" w:cs="Calibri"/>
                <w:b/>
                <w:bCs/>
                <w:szCs w:val="24"/>
              </w:rPr>
              <w:t>Service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1AFB7783" w14:textId="77777777" w:rsidR="001F6E0B" w:rsidRPr="004170C5" w:rsidRDefault="001F6E0B" w:rsidP="00766C22">
            <w:pPr>
              <w:rPr>
                <w:rFonts w:ascii="Calibri" w:hAnsi="Calibri" w:cs="Calibri"/>
                <w:b/>
                <w:bCs/>
                <w:szCs w:val="24"/>
              </w:rPr>
            </w:pPr>
            <w:r w:rsidRPr="004170C5">
              <w:rPr>
                <w:rFonts w:ascii="Calibri" w:hAnsi="Calibri" w:cs="Calibri"/>
                <w:b/>
                <w:bCs/>
                <w:szCs w:val="24"/>
              </w:rPr>
              <w:t>Example Systems</w:t>
            </w:r>
          </w:p>
        </w:tc>
      </w:tr>
      <w:tr w:rsidR="001F6E0B" w:rsidRPr="004170C5" w14:paraId="507C59E3"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AEF24"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Communications</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0FD5145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Global internet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C7931E7"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BGP routing</w:t>
            </w:r>
          </w:p>
        </w:tc>
      </w:tr>
      <w:tr w:rsidR="001F6E0B" w:rsidRPr="004170C5" w14:paraId="4F2C0D57"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33C1"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67B483B"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Domestic internet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28EE676"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Cable routing infrastructure</w:t>
            </w:r>
          </w:p>
        </w:tc>
      </w:tr>
      <w:tr w:rsidR="001F6E0B" w:rsidRPr="004170C5" w14:paraId="6D0C8257"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9F97"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DDF4DA8"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Mobile telephony</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6AB2EBCA"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Cell towers infrastructure</w:t>
            </w:r>
          </w:p>
        </w:tc>
      </w:tr>
      <w:tr w:rsidR="001F6E0B" w:rsidRPr="004170C5" w14:paraId="44C4F96B"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13B4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87B7CB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Landline telephony</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46B55BD"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Exchange centres</w:t>
            </w:r>
          </w:p>
        </w:tc>
      </w:tr>
      <w:tr w:rsidR="001F6E0B" w:rsidRPr="004170C5" w14:paraId="0D415D4F"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5BD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704CCBAC"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Billing (usage)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D2E88C2"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Billing systems</w:t>
            </w:r>
          </w:p>
        </w:tc>
      </w:tr>
      <w:tr w:rsidR="001F6E0B" w:rsidRPr="004170C5" w14:paraId="219BB01C"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1FA5699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27D0305A"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78DBC183"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714BEB0C"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FDCD7"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Finance</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7880690"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Investment banking (stocks)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8708FDD"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Stock exchange</w:t>
            </w:r>
          </w:p>
        </w:tc>
      </w:tr>
      <w:tr w:rsidR="001F6E0B" w:rsidRPr="004170C5" w14:paraId="068EB659"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51C6E"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75A05F2E"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Domestic banking</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47062E5"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Mobile banking apps</w:t>
            </w:r>
          </w:p>
        </w:tc>
      </w:tr>
      <w:tr w:rsidR="001F6E0B" w:rsidRPr="004170C5" w14:paraId="3E047DE8"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2EED"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E731596"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Pensions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00FED04"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Pensions website</w:t>
            </w:r>
          </w:p>
        </w:tc>
      </w:tr>
      <w:tr w:rsidR="001F6E0B" w:rsidRPr="004170C5" w14:paraId="54BB7E15"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03BF"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11FA7C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Insurance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6736A22"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Insurance website</w:t>
            </w:r>
          </w:p>
        </w:tc>
      </w:tr>
      <w:tr w:rsidR="001F6E0B" w:rsidRPr="004170C5" w14:paraId="5AACEE68"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BC67"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43A88DEA"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Clearing</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4592353"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SWIFT network</w:t>
            </w:r>
          </w:p>
        </w:tc>
      </w:tr>
      <w:tr w:rsidR="001F6E0B" w:rsidRPr="004170C5" w14:paraId="45E7AC8E"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3743020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20B1456C"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4BC0FE46"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6DFE164D"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975B"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Food</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47625ABF"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Farming</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3401F50" w14:textId="5CF17C29"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1FF7D782"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8ACC"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749B93A4"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Processing</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F7BEB20" w14:textId="4A747FE3"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6D032674"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6880"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D9CBAE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Distribution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0BB5044"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proofErr w:type="gramStart"/>
            <w:r w:rsidRPr="004170C5">
              <w:rPr>
                <w:rFonts w:ascii="Calibri" w:hAnsi="Calibri" w:cs="Calibri"/>
                <w:sz w:val="22"/>
              </w:rPr>
              <w:t>Logistics</w:t>
            </w:r>
            <w:proofErr w:type="gramEnd"/>
            <w:r w:rsidRPr="004170C5">
              <w:rPr>
                <w:rFonts w:ascii="Calibri" w:hAnsi="Calibri" w:cs="Calibri"/>
                <w:sz w:val="22"/>
              </w:rPr>
              <w:t xml:space="preserve"> systems</w:t>
            </w:r>
          </w:p>
        </w:tc>
      </w:tr>
      <w:tr w:rsidR="001F6E0B" w:rsidRPr="004170C5" w14:paraId="0A9714BE"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239B"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A4DC7B4"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Storage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4F3086D"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Warehouse system</w:t>
            </w:r>
          </w:p>
        </w:tc>
      </w:tr>
      <w:tr w:rsidR="001F6E0B" w:rsidRPr="004170C5" w14:paraId="477E37DA"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37A03"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D6CBFBF"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Governance / regulation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004E97D"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Import / export processing</w:t>
            </w:r>
          </w:p>
        </w:tc>
      </w:tr>
      <w:tr w:rsidR="001F6E0B" w:rsidRPr="004170C5" w14:paraId="5BB6B123"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50317F0F"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15E44CA0"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725C585C"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5D82FD58"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68554"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Mining</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725936D"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Welfare (air, water)</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7958103"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Water extraction</w:t>
            </w:r>
          </w:p>
        </w:tc>
      </w:tr>
      <w:tr w:rsidR="001F6E0B" w:rsidRPr="004170C5" w14:paraId="5B33BB73"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0E1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8AF11CC"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Mineral extraction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F4A949B" w14:textId="523EF165"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2EBCD966"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0D02"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F1EE496"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Distribution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F3426AF"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proofErr w:type="gramStart"/>
            <w:r w:rsidRPr="004170C5">
              <w:rPr>
                <w:rFonts w:ascii="Calibri" w:hAnsi="Calibri" w:cs="Calibri"/>
                <w:sz w:val="22"/>
              </w:rPr>
              <w:t>Logistics</w:t>
            </w:r>
            <w:proofErr w:type="gramEnd"/>
            <w:r w:rsidRPr="004170C5">
              <w:rPr>
                <w:rFonts w:ascii="Calibri" w:hAnsi="Calibri" w:cs="Calibri"/>
                <w:sz w:val="22"/>
              </w:rPr>
              <w:t xml:space="preserve"> systems</w:t>
            </w:r>
          </w:p>
        </w:tc>
      </w:tr>
      <w:tr w:rsidR="001F6E0B" w:rsidRPr="004170C5" w14:paraId="543FF7C1"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DF0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33488CD"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Business (sales / purchases)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170ECFA"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Billing systems</w:t>
            </w:r>
          </w:p>
        </w:tc>
      </w:tr>
      <w:tr w:rsidR="001F6E0B" w:rsidRPr="004170C5" w14:paraId="360BEBB9"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3510852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55D0DB12"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48711A54"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4583F81C"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EDE92"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Energy</w:t>
            </w:r>
          </w:p>
        </w:tc>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29A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Generation</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E8BA"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Industrial cont</w:t>
            </w:r>
            <w:r>
              <w:rPr>
                <w:rFonts w:ascii="Calibri" w:hAnsi="Calibri" w:cs="Calibri"/>
                <w:sz w:val="22"/>
              </w:rPr>
              <w:t>r</w:t>
            </w:r>
            <w:r w:rsidRPr="004170C5">
              <w:rPr>
                <w:rFonts w:ascii="Calibri" w:hAnsi="Calibri" w:cs="Calibri"/>
                <w:sz w:val="22"/>
              </w:rPr>
              <w:t>ol systems</w:t>
            </w:r>
          </w:p>
        </w:tc>
      </w:tr>
      <w:tr w:rsidR="001F6E0B" w:rsidRPr="004170C5" w14:paraId="281B06B8"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1EE0"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01F771A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Storage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CD024A8" w14:textId="24F0E3E3"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34861AFF"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8878"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60C920B2"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Distribution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EF83E98" w14:textId="58C8883B"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21C9C88A"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70F2"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2E7B24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Billing (sales / purchases)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DAE463F"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Billing systems</w:t>
            </w:r>
          </w:p>
        </w:tc>
      </w:tr>
      <w:tr w:rsidR="001F6E0B" w:rsidRPr="004170C5" w14:paraId="40C117D0"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0E1A"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36CEF96"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Demand management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53015CD" w14:textId="79EA656A"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4B1FA297"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4ABB6532"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122618D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5A92C1BF"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447A1A02"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D4B68"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Water</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6E32925F"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Water treatment (potable)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5262C31" w14:textId="449F7C7D"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4E5422E9"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A023"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2C0174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Water treatment (sewerage)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E4A2AAF" w14:textId="140E2250"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6054A988"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2C59"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0FCE14CC"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Distribution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0008E01" w14:textId="690A0333"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3FB7388E"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B94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2E8775E"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Billing (sales / purchases)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B3808D2"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Billing systems</w:t>
            </w:r>
          </w:p>
        </w:tc>
      </w:tr>
      <w:tr w:rsidR="001F6E0B" w:rsidRPr="004170C5" w14:paraId="3EBC5FE4"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7860"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A73DE15"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Reservoir management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6A1B91FC" w14:textId="699F89EB"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xml:space="preserve">Industrial </w:t>
            </w:r>
            <w:r w:rsidR="008A0114" w:rsidRPr="004170C5">
              <w:rPr>
                <w:rFonts w:ascii="Calibri" w:hAnsi="Calibri" w:cs="Calibri"/>
                <w:sz w:val="22"/>
              </w:rPr>
              <w:t>control</w:t>
            </w:r>
            <w:r w:rsidRPr="004170C5">
              <w:rPr>
                <w:rFonts w:ascii="Calibri" w:hAnsi="Calibri" w:cs="Calibri"/>
                <w:sz w:val="22"/>
              </w:rPr>
              <w:t xml:space="preserve"> systems</w:t>
            </w:r>
          </w:p>
        </w:tc>
      </w:tr>
      <w:tr w:rsidR="001F6E0B" w:rsidRPr="004170C5" w14:paraId="4E2C516C"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5BB7848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2A63C23A"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501EF1BA"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6AC9B4A9"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88CF"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Health</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4E59283E"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Hospital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D69B175"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Patient management systems</w:t>
            </w:r>
          </w:p>
        </w:tc>
      </w:tr>
      <w:tr w:rsidR="001F6E0B" w:rsidRPr="004170C5" w14:paraId="106B02A2"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AB7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4D28F48"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General Practitioner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CCF8697"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Patient management systems</w:t>
            </w:r>
          </w:p>
        </w:tc>
      </w:tr>
      <w:tr w:rsidR="001F6E0B" w:rsidRPr="004170C5" w14:paraId="1D47A671"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C808"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A16CA2C"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Procurement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756F026"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Supply chain management</w:t>
            </w:r>
          </w:p>
        </w:tc>
      </w:tr>
      <w:tr w:rsidR="001F6E0B" w:rsidRPr="004170C5" w14:paraId="4FB5CDFA"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FF3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9F3A35F"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Health info distribution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2CF2471"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Websites</w:t>
            </w:r>
          </w:p>
        </w:tc>
      </w:tr>
      <w:tr w:rsidR="001F6E0B" w:rsidRPr="004170C5" w14:paraId="2725F669"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E23D"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912FFA6"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Medical record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8E653B4"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Records management systems</w:t>
            </w:r>
          </w:p>
        </w:tc>
      </w:tr>
      <w:tr w:rsidR="001F6E0B" w:rsidRPr="004170C5" w14:paraId="78DE2DDC"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E1B3"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7D617BC5"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Epi / Pandemic response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FD63C90"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Track and trace</w:t>
            </w:r>
          </w:p>
        </w:tc>
      </w:tr>
      <w:tr w:rsidR="001F6E0B" w:rsidRPr="004170C5" w14:paraId="550D34AC"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7E92510C"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4E3C2A93"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753A34EC"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0D182B79"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9CE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Transport</w:t>
            </w:r>
          </w:p>
        </w:tc>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0B6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Control centres</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6555"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Radio / telephony systems</w:t>
            </w:r>
          </w:p>
        </w:tc>
      </w:tr>
      <w:tr w:rsidR="001F6E0B" w:rsidRPr="004170C5" w14:paraId="6624B9CE"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8045"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DC390"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Billing</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445C0"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Billing systems</w:t>
            </w:r>
          </w:p>
        </w:tc>
      </w:tr>
      <w:tr w:rsidR="001F6E0B" w:rsidRPr="004170C5" w14:paraId="039555C5"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F2C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4EBA"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Depots</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70346"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proofErr w:type="gramStart"/>
            <w:r w:rsidRPr="004170C5">
              <w:rPr>
                <w:rFonts w:ascii="Calibri" w:hAnsi="Calibri" w:cs="Calibri"/>
                <w:sz w:val="22"/>
              </w:rPr>
              <w:t>Logistics</w:t>
            </w:r>
            <w:proofErr w:type="gramEnd"/>
            <w:r w:rsidRPr="004170C5">
              <w:rPr>
                <w:rFonts w:ascii="Calibri" w:hAnsi="Calibri" w:cs="Calibri"/>
                <w:sz w:val="22"/>
              </w:rPr>
              <w:t xml:space="preserve"> systems</w:t>
            </w:r>
          </w:p>
        </w:tc>
      </w:tr>
      <w:tr w:rsidR="001F6E0B" w:rsidRPr="004170C5" w14:paraId="7D5A6A79"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13082908" w14:textId="77777777" w:rsidR="001F6E0B"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p w14:paraId="3B1ACFCE" w14:textId="77777777" w:rsidR="001F6E0B" w:rsidRDefault="001F6E0B" w:rsidP="001F6E0B">
            <w:pPr>
              <w:spacing w:before="100" w:beforeAutospacing="1" w:after="100" w:afterAutospacing="1" w:line="240" w:lineRule="auto"/>
              <w:ind w:left="0" w:firstLine="0"/>
              <w:rPr>
                <w:rFonts w:ascii="Calibri" w:hAnsi="Calibri" w:cs="Calibri"/>
                <w:b/>
                <w:bCs/>
                <w:color w:val="002060"/>
                <w:sz w:val="8"/>
                <w:szCs w:val="8"/>
              </w:rPr>
            </w:pPr>
          </w:p>
          <w:p w14:paraId="0EA2D8A6"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p>
        </w:tc>
        <w:tc>
          <w:tcPr>
            <w:tcW w:w="3628" w:type="dxa"/>
            <w:tcBorders>
              <w:top w:val="single" w:sz="4" w:space="0" w:color="auto"/>
              <w:bottom w:val="single" w:sz="4" w:space="0" w:color="auto"/>
            </w:tcBorders>
            <w:shd w:val="clear" w:color="auto" w:fill="auto"/>
            <w:noWrap/>
            <w:vAlign w:val="center"/>
            <w:hideMark/>
          </w:tcPr>
          <w:p w14:paraId="185DFE5F"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68F4407A"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5440BD05"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A237"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lastRenderedPageBreak/>
              <w:t>Public Safety</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662CE01"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Legal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785D4C8"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Records management systems</w:t>
            </w:r>
          </w:p>
        </w:tc>
      </w:tr>
      <w:tr w:rsidR="001F6E0B" w:rsidRPr="004170C5" w14:paraId="29527BED"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43C7"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695516C3"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Court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0571F25"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Records management systems</w:t>
            </w:r>
          </w:p>
        </w:tc>
      </w:tr>
      <w:tr w:rsidR="001F6E0B" w:rsidRPr="004170C5" w14:paraId="6C620A0A"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F064"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40DB0485"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Policing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D493424"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Police national database</w:t>
            </w:r>
          </w:p>
        </w:tc>
      </w:tr>
      <w:tr w:rsidR="001F6E0B" w:rsidRPr="004170C5" w14:paraId="3754E2D4" w14:textId="77777777" w:rsidTr="001F6E0B">
        <w:trPr>
          <w:trHeight w:val="20"/>
        </w:trPr>
        <w:tc>
          <w:tcPr>
            <w:tcW w:w="1754" w:type="dxa"/>
            <w:tcBorders>
              <w:top w:val="single" w:sz="4" w:space="0" w:color="auto"/>
              <w:bottom w:val="single" w:sz="4" w:space="0" w:color="auto"/>
            </w:tcBorders>
            <w:shd w:val="clear" w:color="auto" w:fill="auto"/>
            <w:vAlign w:val="center"/>
            <w:hideMark/>
          </w:tcPr>
          <w:p w14:paraId="08280DFC"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8"/>
                <w:szCs w:val="8"/>
              </w:rPr>
            </w:pPr>
            <w:r w:rsidRPr="004170C5">
              <w:rPr>
                <w:rFonts w:ascii="Calibri" w:hAnsi="Calibri" w:cs="Calibri"/>
                <w:b/>
                <w:bCs/>
                <w:color w:val="002060"/>
                <w:sz w:val="8"/>
                <w:szCs w:val="8"/>
              </w:rPr>
              <w:t> </w:t>
            </w:r>
          </w:p>
        </w:tc>
        <w:tc>
          <w:tcPr>
            <w:tcW w:w="3628" w:type="dxa"/>
            <w:tcBorders>
              <w:top w:val="single" w:sz="4" w:space="0" w:color="auto"/>
              <w:bottom w:val="single" w:sz="4" w:space="0" w:color="auto"/>
            </w:tcBorders>
            <w:shd w:val="clear" w:color="auto" w:fill="auto"/>
            <w:noWrap/>
            <w:vAlign w:val="center"/>
            <w:hideMark/>
          </w:tcPr>
          <w:p w14:paraId="03AD22D7"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8"/>
                <w:szCs w:val="8"/>
              </w:rPr>
            </w:pPr>
            <w:r w:rsidRPr="004170C5">
              <w:rPr>
                <w:rFonts w:ascii="Calibri" w:hAnsi="Calibri" w:cs="Calibri"/>
                <w:color w:val="0070C0"/>
                <w:sz w:val="8"/>
                <w:szCs w:val="8"/>
              </w:rPr>
              <w:t> </w:t>
            </w:r>
          </w:p>
        </w:tc>
        <w:tc>
          <w:tcPr>
            <w:tcW w:w="5103" w:type="dxa"/>
            <w:tcBorders>
              <w:top w:val="single" w:sz="4" w:space="0" w:color="auto"/>
              <w:bottom w:val="single" w:sz="4" w:space="0" w:color="auto"/>
            </w:tcBorders>
            <w:shd w:val="clear" w:color="auto" w:fill="auto"/>
            <w:noWrap/>
            <w:vAlign w:val="center"/>
            <w:hideMark/>
          </w:tcPr>
          <w:p w14:paraId="241E3E9D" w14:textId="77777777" w:rsidR="001F6E0B" w:rsidRPr="004170C5" w:rsidRDefault="001F6E0B" w:rsidP="001F6E0B">
            <w:pPr>
              <w:spacing w:before="100" w:beforeAutospacing="1" w:after="100" w:afterAutospacing="1" w:line="240" w:lineRule="auto"/>
              <w:ind w:left="0" w:firstLine="0"/>
              <w:rPr>
                <w:rFonts w:ascii="Calibri" w:hAnsi="Calibri" w:cs="Calibri"/>
                <w:sz w:val="8"/>
                <w:szCs w:val="8"/>
              </w:rPr>
            </w:pPr>
            <w:r w:rsidRPr="004170C5">
              <w:rPr>
                <w:rFonts w:ascii="Calibri" w:hAnsi="Calibri" w:cs="Calibri"/>
                <w:sz w:val="8"/>
                <w:szCs w:val="8"/>
              </w:rPr>
              <w:t> </w:t>
            </w:r>
          </w:p>
        </w:tc>
      </w:tr>
      <w:tr w:rsidR="001F6E0B" w:rsidRPr="004170C5" w14:paraId="5B9B7DA5"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B808"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xml:space="preserve">Government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5436DCA7"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Treasury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7BBD306"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Finance systems</w:t>
            </w:r>
          </w:p>
        </w:tc>
      </w:tr>
      <w:tr w:rsidR="001F6E0B" w:rsidRPr="004170C5" w14:paraId="1D875E17"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156E"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0AB30BC9"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Tax and revenue services</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1D7C403"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Money collection system</w:t>
            </w:r>
          </w:p>
        </w:tc>
      </w:tr>
      <w:tr w:rsidR="001F6E0B" w:rsidRPr="004170C5" w14:paraId="1B6D206C"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5844" w14:textId="77777777" w:rsidR="001F6E0B" w:rsidRPr="004170C5" w:rsidRDefault="001F6E0B" w:rsidP="001F6E0B">
            <w:pPr>
              <w:spacing w:before="100" w:beforeAutospacing="1" w:after="100" w:afterAutospacing="1" w:line="240" w:lineRule="auto"/>
              <w:ind w:left="0" w:firstLine="0"/>
              <w:rPr>
                <w:rFonts w:ascii="Calibri" w:hAnsi="Calibri" w:cs="Calibri"/>
                <w:b/>
                <w:bCs/>
                <w:color w:val="002060"/>
                <w:sz w:val="22"/>
              </w:rPr>
            </w:pPr>
            <w:r w:rsidRPr="004170C5">
              <w:rPr>
                <w:rFonts w:ascii="Calibri" w:hAnsi="Calibri" w:cs="Calibri"/>
                <w:b/>
                <w:bCs/>
                <w:color w:val="002060"/>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19142696"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National security</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51901F7"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Security databases</w:t>
            </w:r>
          </w:p>
        </w:tc>
      </w:tr>
      <w:tr w:rsidR="001F6E0B" w:rsidRPr="004170C5" w14:paraId="390C421D" w14:textId="77777777" w:rsidTr="001F6E0B">
        <w:trPr>
          <w:trHeight w:val="2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91D8"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 </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9C4F7AA" w14:textId="77777777" w:rsidR="001F6E0B" w:rsidRPr="004170C5" w:rsidRDefault="001F6E0B" w:rsidP="001F6E0B">
            <w:pPr>
              <w:spacing w:before="100" w:beforeAutospacing="1" w:after="100" w:afterAutospacing="1" w:line="240" w:lineRule="auto"/>
              <w:ind w:left="0" w:firstLine="0"/>
              <w:rPr>
                <w:rFonts w:ascii="Calibri" w:hAnsi="Calibri" w:cs="Calibri"/>
                <w:color w:val="0070C0"/>
                <w:sz w:val="22"/>
              </w:rPr>
            </w:pPr>
            <w:r w:rsidRPr="004170C5">
              <w:rPr>
                <w:rFonts w:ascii="Calibri" w:hAnsi="Calibri" w:cs="Calibri"/>
                <w:color w:val="0070C0"/>
                <w:sz w:val="22"/>
              </w:rPr>
              <w:t>Welfare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45E19AF" w14:textId="77777777" w:rsidR="001F6E0B" w:rsidRPr="004170C5" w:rsidRDefault="001F6E0B" w:rsidP="001F6E0B">
            <w:pPr>
              <w:spacing w:before="100" w:beforeAutospacing="1" w:after="100" w:afterAutospacing="1" w:line="240" w:lineRule="auto"/>
              <w:ind w:left="0" w:firstLine="0"/>
              <w:rPr>
                <w:rFonts w:ascii="Calibri" w:hAnsi="Calibri" w:cs="Calibri"/>
                <w:sz w:val="22"/>
              </w:rPr>
            </w:pPr>
            <w:r w:rsidRPr="004170C5">
              <w:rPr>
                <w:rFonts w:ascii="Calibri" w:hAnsi="Calibri" w:cs="Calibri"/>
                <w:sz w:val="22"/>
              </w:rPr>
              <w:t>Money distribution systems</w:t>
            </w:r>
          </w:p>
        </w:tc>
      </w:tr>
    </w:tbl>
    <w:p w14:paraId="26512FD3" w14:textId="77777777" w:rsidR="001F6E0B" w:rsidRDefault="001F6E0B" w:rsidP="001F6E0B">
      <w:pPr>
        <w:rPr>
          <w:rFonts w:ascii="Arial" w:hAnsi="Arial" w:cs="Arial"/>
          <w:b/>
          <w:bCs/>
        </w:rPr>
      </w:pPr>
    </w:p>
    <w:p w14:paraId="13A46A9A" w14:textId="77777777" w:rsidR="001F6E0B" w:rsidRPr="004136D5" w:rsidRDefault="001F6E0B" w:rsidP="001F6E0B">
      <w:pPr>
        <w:rPr>
          <w:rFonts w:ascii="Arial" w:hAnsi="Arial" w:cs="Arial"/>
          <w:b/>
          <w:bCs/>
        </w:rPr>
      </w:pPr>
    </w:p>
    <w:p w14:paraId="259A4B39" w14:textId="77777777" w:rsidR="001F6E0B" w:rsidRDefault="001F6E0B" w:rsidP="001F6E0B">
      <w:pPr>
        <w:rPr>
          <w:rFonts w:ascii="Arial" w:hAnsi="Arial" w:cs="Arial"/>
          <w:b/>
          <w:bCs/>
        </w:rPr>
      </w:pPr>
      <w:r>
        <w:rPr>
          <w:rFonts w:ascii="Arial" w:hAnsi="Arial" w:cs="Arial"/>
          <w:b/>
          <w:bCs/>
        </w:rPr>
        <w:br w:type="page"/>
      </w:r>
    </w:p>
    <w:p w14:paraId="2B4482CE" w14:textId="77777777" w:rsidR="001F6E0B" w:rsidRDefault="001F6E0B" w:rsidP="001F6E0B">
      <w:pPr>
        <w:rPr>
          <w:rFonts w:ascii="Arial" w:hAnsi="Arial" w:cs="Arial"/>
          <w:b/>
          <w:bCs/>
        </w:rPr>
      </w:pPr>
      <w:r w:rsidRPr="004136D5">
        <w:rPr>
          <w:rFonts w:ascii="Arial" w:hAnsi="Arial" w:cs="Arial"/>
          <w:b/>
          <w:bCs/>
        </w:rPr>
        <w:lastRenderedPageBreak/>
        <w:t xml:space="preserve">Appendix </w:t>
      </w:r>
      <w:r>
        <w:rPr>
          <w:rFonts w:ascii="Arial" w:hAnsi="Arial" w:cs="Arial"/>
          <w:b/>
          <w:bCs/>
        </w:rPr>
        <w:t>B</w:t>
      </w:r>
      <w:r w:rsidRPr="004136D5">
        <w:rPr>
          <w:rFonts w:ascii="Arial" w:hAnsi="Arial" w:cs="Arial"/>
          <w:b/>
          <w:bCs/>
        </w:rPr>
        <w:t xml:space="preserve">: </w:t>
      </w:r>
      <w:r>
        <w:rPr>
          <w:rFonts w:ascii="Arial" w:hAnsi="Arial" w:cs="Arial"/>
          <w:b/>
          <w:bCs/>
        </w:rPr>
        <w:t>Starting point architectural views of systems</w:t>
      </w:r>
    </w:p>
    <w:p w14:paraId="7EB88F93" w14:textId="2636C70D" w:rsidR="001F6E0B" w:rsidRDefault="001F6E0B" w:rsidP="001F6E0B">
      <w:pPr>
        <w:rPr>
          <w:rFonts w:ascii="Arial" w:hAnsi="Arial" w:cs="Arial"/>
        </w:rPr>
      </w:pPr>
      <w:r>
        <w:rPr>
          <w:rFonts w:ascii="Arial" w:hAnsi="Arial" w:cs="Arial"/>
        </w:rPr>
        <w:t>Enterprise architecture is a whole discipline</w:t>
      </w:r>
      <w:r w:rsidR="008A0114">
        <w:rPr>
          <w:rFonts w:ascii="Arial" w:hAnsi="Arial" w:cs="Arial"/>
        </w:rPr>
        <w:t>, which</w:t>
      </w:r>
      <w:r>
        <w:rPr>
          <w:rFonts w:ascii="Arial" w:hAnsi="Arial" w:cs="Arial"/>
        </w:rPr>
        <w:t xml:space="preserve"> organisations use it to build up a solid understanding of their IT enterprise. The technical aspects usually start with conceptual (high-level) diagrams, moving into logical (non-vendor specific descriptions) views and then physical (vendor / application specific) views. With each level of detail comes more metadata and a better understand of interfaces and linkages. If done well, </w:t>
      </w:r>
      <w:r w:rsidR="008A0114">
        <w:rPr>
          <w:rFonts w:ascii="Arial" w:hAnsi="Arial" w:cs="Arial"/>
        </w:rPr>
        <w:t>organisations model their</w:t>
      </w:r>
      <w:r>
        <w:rPr>
          <w:rFonts w:ascii="Arial" w:hAnsi="Arial" w:cs="Arial"/>
        </w:rPr>
        <w:t xml:space="preserve"> full enterprise architecture and </w:t>
      </w:r>
      <w:r w:rsidR="008A0114">
        <w:rPr>
          <w:rFonts w:ascii="Arial" w:hAnsi="Arial" w:cs="Arial"/>
        </w:rPr>
        <w:t xml:space="preserve">the </w:t>
      </w:r>
      <w:r>
        <w:rPr>
          <w:rFonts w:ascii="Arial" w:hAnsi="Arial" w:cs="Arial"/>
        </w:rPr>
        <w:t>store</w:t>
      </w:r>
      <w:r w:rsidR="008A0114">
        <w:rPr>
          <w:rFonts w:ascii="Arial" w:hAnsi="Arial" w:cs="Arial"/>
        </w:rPr>
        <w:t xml:space="preserve"> the details</w:t>
      </w:r>
      <w:r>
        <w:rPr>
          <w:rFonts w:ascii="Arial" w:hAnsi="Arial" w:cs="Arial"/>
        </w:rPr>
        <w:t xml:space="preserve"> in a suitable enterprise architecture modelling tool. But even views of the IT enterprise stored in PowerPoint have value. </w:t>
      </w:r>
    </w:p>
    <w:p w14:paraId="729CD75E" w14:textId="66391532" w:rsidR="001F6E0B" w:rsidRDefault="001F6E0B" w:rsidP="001F6E0B">
      <w:pPr>
        <w:rPr>
          <w:rFonts w:ascii="Arial" w:hAnsi="Arial" w:cs="Arial"/>
        </w:rPr>
      </w:pPr>
      <w:r>
        <w:rPr>
          <w:rFonts w:ascii="Arial" w:hAnsi="Arial" w:cs="Arial"/>
        </w:rPr>
        <w:t xml:space="preserve">The following simple views of an IT enterprise are at the conceptual level and are here to provide an appreciation of the sorts of diagrams that can help explain the system in context. </w:t>
      </w:r>
    </w:p>
    <w:p w14:paraId="05FF2750" w14:textId="77777777" w:rsidR="001F6E0B" w:rsidRPr="0044136A" w:rsidRDefault="001F6E0B" w:rsidP="001F6E0B">
      <w:pPr>
        <w:rPr>
          <w:rFonts w:ascii="Arial" w:hAnsi="Arial" w:cs="Arial"/>
        </w:rPr>
      </w:pPr>
      <w:r>
        <w:rPr>
          <w:rFonts w:ascii="Arial" w:hAnsi="Arial" w:cs="Arial"/>
          <w:noProof/>
        </w:rPr>
        <w:drawing>
          <wp:inline distT="0" distB="0" distL="0" distR="0" wp14:anchorId="3F90151D" wp14:editId="5B66C44E">
            <wp:extent cx="6565144" cy="2630032"/>
            <wp:effectExtent l="0" t="0" r="7620" b="0"/>
            <wp:docPr id="188410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8323" cy="2655342"/>
                    </a:xfrm>
                    <a:prstGeom prst="rect">
                      <a:avLst/>
                    </a:prstGeom>
                    <a:noFill/>
                  </pic:spPr>
                </pic:pic>
              </a:graphicData>
            </a:graphic>
          </wp:inline>
        </w:drawing>
      </w:r>
    </w:p>
    <w:p w14:paraId="512967FC" w14:textId="77777777" w:rsidR="001F6E0B" w:rsidRDefault="001F6E0B" w:rsidP="001F6E0B">
      <w:pPr>
        <w:rPr>
          <w:rFonts w:ascii="Arial" w:hAnsi="Arial" w:cs="Arial"/>
        </w:rPr>
      </w:pPr>
      <w:r>
        <w:rPr>
          <w:rFonts w:ascii="Arial" w:hAnsi="Arial" w:cs="Arial"/>
          <w:noProof/>
        </w:rPr>
        <w:drawing>
          <wp:inline distT="0" distB="0" distL="0" distR="0" wp14:anchorId="715950AE" wp14:editId="314C690C">
            <wp:extent cx="6534594" cy="3073651"/>
            <wp:effectExtent l="0" t="0" r="0" b="0"/>
            <wp:docPr id="1944996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64131" cy="3087544"/>
                    </a:xfrm>
                    <a:prstGeom prst="rect">
                      <a:avLst/>
                    </a:prstGeom>
                    <a:noFill/>
                  </pic:spPr>
                </pic:pic>
              </a:graphicData>
            </a:graphic>
          </wp:inline>
        </w:drawing>
      </w:r>
    </w:p>
    <w:p w14:paraId="615EB237" w14:textId="77777777" w:rsidR="001F6E0B" w:rsidRDefault="001F6E0B" w:rsidP="001F6E0B">
      <w:pPr>
        <w:rPr>
          <w:rFonts w:ascii="Arial" w:hAnsi="Arial" w:cs="Arial"/>
        </w:rPr>
      </w:pPr>
      <w:r>
        <w:rPr>
          <w:rFonts w:ascii="Arial" w:hAnsi="Arial" w:cs="Arial"/>
          <w:noProof/>
        </w:rPr>
        <w:lastRenderedPageBreak/>
        <w:drawing>
          <wp:inline distT="0" distB="0" distL="0" distR="0" wp14:anchorId="641CAD95" wp14:editId="0BD2CE99">
            <wp:extent cx="6450594" cy="3498987"/>
            <wp:effectExtent l="0" t="0" r="7620" b="6350"/>
            <wp:docPr id="202815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0074" cy="3520402"/>
                    </a:xfrm>
                    <a:prstGeom prst="rect">
                      <a:avLst/>
                    </a:prstGeom>
                    <a:noFill/>
                  </pic:spPr>
                </pic:pic>
              </a:graphicData>
            </a:graphic>
          </wp:inline>
        </w:drawing>
      </w:r>
    </w:p>
    <w:p w14:paraId="08E7CC2A" w14:textId="77777777" w:rsidR="001F6E0B" w:rsidRDefault="001F6E0B" w:rsidP="001F6E0B">
      <w:pPr>
        <w:rPr>
          <w:rFonts w:ascii="Arial" w:hAnsi="Arial" w:cs="Arial"/>
        </w:rPr>
      </w:pPr>
    </w:p>
    <w:p w14:paraId="40C261AE" w14:textId="77777777" w:rsidR="00DF3E14" w:rsidRPr="00DF3E14" w:rsidRDefault="00DF3E14" w:rsidP="00DF3E14">
      <w:pPr>
        <w:pStyle w:val="BodyText"/>
      </w:pPr>
    </w:p>
    <w:sectPr w:rsidR="00DF3E14" w:rsidRPr="00DF3E14" w:rsidSect="004A0927">
      <w:footerReference w:type="default" r:id="rId16"/>
      <w:pgSz w:w="11906" w:h="16838" w:code="9"/>
      <w:pgMar w:top="2041" w:right="709" w:bottom="1418" w:left="709" w:header="680"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929D" w14:textId="77777777" w:rsidR="00F33ED7" w:rsidRDefault="00F33ED7" w:rsidP="00D06143">
      <w:pPr>
        <w:spacing w:after="0"/>
      </w:pPr>
      <w:r>
        <w:separator/>
      </w:r>
    </w:p>
  </w:endnote>
  <w:endnote w:type="continuationSeparator" w:id="0">
    <w:p w14:paraId="6651232E" w14:textId="77777777" w:rsidR="00F33ED7" w:rsidRDefault="00F33ED7" w:rsidP="00D06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96D5" w14:textId="77777777" w:rsidR="00F916DE" w:rsidRPr="004A0927" w:rsidRDefault="00F916DE" w:rsidP="00CE7B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1AE5" w14:textId="77777777" w:rsidR="00F33ED7" w:rsidRDefault="00F33ED7" w:rsidP="00D06143">
      <w:pPr>
        <w:spacing w:after="0"/>
      </w:pPr>
      <w:r>
        <w:separator/>
      </w:r>
    </w:p>
  </w:footnote>
  <w:footnote w:type="continuationSeparator" w:id="0">
    <w:p w14:paraId="7348E75F" w14:textId="77777777" w:rsidR="00F33ED7" w:rsidRDefault="00F33ED7" w:rsidP="00D06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EE984"/>
    <w:lvl w:ilvl="0">
      <w:start w:val="1"/>
      <w:numFmt w:val="bullet"/>
      <w:pStyle w:val="ListBullet2"/>
      <w:lvlText w:val=""/>
      <w:lvlJc w:val="left"/>
      <w:pPr>
        <w:tabs>
          <w:tab w:val="num" w:pos="720"/>
        </w:tabs>
        <w:ind w:left="720" w:hanging="363"/>
      </w:pPr>
      <w:rPr>
        <w:rFonts w:ascii="Symbol" w:hAnsi="Symbol" w:hint="default"/>
      </w:rPr>
    </w:lvl>
  </w:abstractNum>
  <w:abstractNum w:abstractNumId="1" w15:restartNumberingAfterBreak="0">
    <w:nsid w:val="FFFFFF88"/>
    <w:multiLevelType w:val="singleLevel"/>
    <w:tmpl w:val="9AC4F24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9E2FB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6E20DE"/>
    <w:multiLevelType w:val="hybridMultilevel"/>
    <w:tmpl w:val="494EA79A"/>
    <w:lvl w:ilvl="0" w:tplc="35C6411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2DB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A475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C0A92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8472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6258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CFCB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6300A">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80636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0E43EE"/>
    <w:multiLevelType w:val="hybridMultilevel"/>
    <w:tmpl w:val="722A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11C12"/>
    <w:multiLevelType w:val="hybridMultilevel"/>
    <w:tmpl w:val="3994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B1774"/>
    <w:multiLevelType w:val="hybridMultilevel"/>
    <w:tmpl w:val="F88A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358EB"/>
    <w:multiLevelType w:val="hybridMultilevel"/>
    <w:tmpl w:val="D602963A"/>
    <w:lvl w:ilvl="0" w:tplc="BE86BA26">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6FDB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6DEE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52E00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A05C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3CD4A6">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54A25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5045F6">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6F5C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050E8"/>
    <w:multiLevelType w:val="hybridMultilevel"/>
    <w:tmpl w:val="4C1887DC"/>
    <w:lvl w:ilvl="0" w:tplc="A7BC44D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EB06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C2D5C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7CFAF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4924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26FE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3A983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EA0B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ACE3F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952157"/>
    <w:multiLevelType w:val="hybridMultilevel"/>
    <w:tmpl w:val="5C2EE10C"/>
    <w:lvl w:ilvl="0" w:tplc="4E86BF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6EED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E85BB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A847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227E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9C7D1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1E5B3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0C4B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1A8C4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BC7C9B"/>
    <w:multiLevelType w:val="hybridMultilevel"/>
    <w:tmpl w:val="3AD4636E"/>
    <w:lvl w:ilvl="0" w:tplc="103ADD34">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060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4660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A6B60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6DB0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6C4C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24BE9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4CAB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44A19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A40997"/>
    <w:multiLevelType w:val="hybridMultilevel"/>
    <w:tmpl w:val="0AE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44C8B"/>
    <w:multiLevelType w:val="hybridMultilevel"/>
    <w:tmpl w:val="5A2CD50E"/>
    <w:lvl w:ilvl="0" w:tplc="1458FB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6417C">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C45E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7DC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0592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44A8E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FA005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4467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C128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090C48"/>
    <w:multiLevelType w:val="hybridMultilevel"/>
    <w:tmpl w:val="CD828FC2"/>
    <w:lvl w:ilvl="0" w:tplc="A9FA611A">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092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A8588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E992">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69DB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8882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8957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F88DB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CEA46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033A38"/>
    <w:multiLevelType w:val="hybridMultilevel"/>
    <w:tmpl w:val="8F369F3C"/>
    <w:lvl w:ilvl="0" w:tplc="39EC66A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ACC77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1E2E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C061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520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EAF3E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0A76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CC3A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868A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AC3EFF"/>
    <w:multiLevelType w:val="hybridMultilevel"/>
    <w:tmpl w:val="EDDC986C"/>
    <w:lvl w:ilvl="0" w:tplc="FED86C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229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46F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279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AF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E05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C76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6859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436686"/>
    <w:multiLevelType w:val="hybridMultilevel"/>
    <w:tmpl w:val="F1481802"/>
    <w:lvl w:ilvl="0" w:tplc="880489F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EF88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BEB83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7C0CD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AA3C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74C2A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FE988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26D1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82266">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BB3C25"/>
    <w:multiLevelType w:val="hybridMultilevel"/>
    <w:tmpl w:val="1E90BBA2"/>
    <w:lvl w:ilvl="0" w:tplc="E0EECCB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6AD5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F6B9F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D00D4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49FB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BC596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0B5A4">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49F6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2B75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464685B"/>
    <w:multiLevelType w:val="hybridMultilevel"/>
    <w:tmpl w:val="51AEE1B6"/>
    <w:lvl w:ilvl="0" w:tplc="9DE048E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420F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6477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2841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65D7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96620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B017A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A12F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94DD9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6875B52"/>
    <w:multiLevelType w:val="hybridMultilevel"/>
    <w:tmpl w:val="7358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A2EF8"/>
    <w:multiLevelType w:val="hybridMultilevel"/>
    <w:tmpl w:val="21169FEA"/>
    <w:lvl w:ilvl="0" w:tplc="7360838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CE86">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3E16BE">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5E2D8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E38D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A1420">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4907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60BA2">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FED222">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FE675E8"/>
    <w:multiLevelType w:val="hybridMultilevel"/>
    <w:tmpl w:val="44B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3077">
    <w:abstractNumId w:val="2"/>
  </w:num>
  <w:num w:numId="2" w16cid:durableId="547837426">
    <w:abstractNumId w:val="0"/>
  </w:num>
  <w:num w:numId="3" w16cid:durableId="1383208032">
    <w:abstractNumId w:val="1"/>
  </w:num>
  <w:num w:numId="4" w16cid:durableId="695547245">
    <w:abstractNumId w:val="0"/>
    <w:lvlOverride w:ilvl="0">
      <w:startOverride w:val="1"/>
    </w:lvlOverride>
  </w:num>
  <w:num w:numId="5" w16cid:durableId="764768257">
    <w:abstractNumId w:val="17"/>
  </w:num>
  <w:num w:numId="6" w16cid:durableId="770668424">
    <w:abstractNumId w:val="20"/>
  </w:num>
  <w:num w:numId="7" w16cid:durableId="337149891">
    <w:abstractNumId w:val="18"/>
  </w:num>
  <w:num w:numId="8" w16cid:durableId="998118106">
    <w:abstractNumId w:val="13"/>
  </w:num>
  <w:num w:numId="9" w16cid:durableId="870655771">
    <w:abstractNumId w:val="16"/>
  </w:num>
  <w:num w:numId="10" w16cid:durableId="1854107124">
    <w:abstractNumId w:val="3"/>
  </w:num>
  <w:num w:numId="11" w16cid:durableId="1151676274">
    <w:abstractNumId w:val="12"/>
  </w:num>
  <w:num w:numId="12" w16cid:durableId="957181886">
    <w:abstractNumId w:val="8"/>
  </w:num>
  <w:num w:numId="13" w16cid:durableId="773786680">
    <w:abstractNumId w:val="10"/>
  </w:num>
  <w:num w:numId="14" w16cid:durableId="848981409">
    <w:abstractNumId w:val="9"/>
  </w:num>
  <w:num w:numId="15" w16cid:durableId="1578709541">
    <w:abstractNumId w:val="7"/>
  </w:num>
  <w:num w:numId="16" w16cid:durableId="1326860285">
    <w:abstractNumId w:val="14"/>
  </w:num>
  <w:num w:numId="17" w16cid:durableId="313291226">
    <w:abstractNumId w:val="15"/>
  </w:num>
  <w:num w:numId="18" w16cid:durableId="1883904273">
    <w:abstractNumId w:val="11"/>
  </w:num>
  <w:num w:numId="19" w16cid:durableId="446388376">
    <w:abstractNumId w:val="4"/>
  </w:num>
  <w:num w:numId="20" w16cid:durableId="619460814">
    <w:abstractNumId w:val="21"/>
  </w:num>
  <w:num w:numId="21" w16cid:durableId="1985617312">
    <w:abstractNumId w:val="6"/>
  </w:num>
  <w:num w:numId="22" w16cid:durableId="278608669">
    <w:abstractNumId w:val="19"/>
  </w:num>
  <w:num w:numId="23" w16cid:durableId="1271278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9E"/>
    <w:rsid w:val="0003556A"/>
    <w:rsid w:val="00035AA5"/>
    <w:rsid w:val="000653C7"/>
    <w:rsid w:val="001A39D4"/>
    <w:rsid w:val="001F6E0B"/>
    <w:rsid w:val="002F1B1B"/>
    <w:rsid w:val="00374758"/>
    <w:rsid w:val="004315A0"/>
    <w:rsid w:val="0046509E"/>
    <w:rsid w:val="004A0927"/>
    <w:rsid w:val="005F07E3"/>
    <w:rsid w:val="0068081A"/>
    <w:rsid w:val="006D23AF"/>
    <w:rsid w:val="007B6223"/>
    <w:rsid w:val="008A0114"/>
    <w:rsid w:val="008E15A2"/>
    <w:rsid w:val="00A52669"/>
    <w:rsid w:val="00A70BB2"/>
    <w:rsid w:val="00A73863"/>
    <w:rsid w:val="00AD33C8"/>
    <w:rsid w:val="00BB0B08"/>
    <w:rsid w:val="00BD485A"/>
    <w:rsid w:val="00C0173E"/>
    <w:rsid w:val="00C06487"/>
    <w:rsid w:val="00C24535"/>
    <w:rsid w:val="00C33F7B"/>
    <w:rsid w:val="00C47E0E"/>
    <w:rsid w:val="00C80213"/>
    <w:rsid w:val="00CB334E"/>
    <w:rsid w:val="00CE7B5E"/>
    <w:rsid w:val="00CE7B68"/>
    <w:rsid w:val="00D06143"/>
    <w:rsid w:val="00D25BC6"/>
    <w:rsid w:val="00DF3E14"/>
    <w:rsid w:val="00DF4F77"/>
    <w:rsid w:val="00E05D25"/>
    <w:rsid w:val="00EA3210"/>
    <w:rsid w:val="00F33ED7"/>
    <w:rsid w:val="00F91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B640F"/>
  <w15:chartTrackingRefBased/>
  <w15:docId w15:val="{4F5CF86D-D115-4B66-A001-867479B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2" w:qFormat="1"/>
    <w:lsdException w:name="annotation text" w:semiHidden="1"/>
    <w:lsdException w:name="header" w:uiPriority="4"/>
    <w:lsdException w:name="footer" w:uiPriority="4"/>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4"/>
    <w:lsdException w:name="annotation reference" w:semiHidden="1"/>
    <w:lsdException w:name="line number" w:semiHidden="1"/>
    <w:lsdException w:name="page number" w:uiPriority="9"/>
    <w:lsdException w:name="endnote reference" w:uiPriority="4"/>
    <w:lsdException w:name="endnote text" w:uiPriority="2"/>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lsdException w:name="Salutation" w:semiHidden="1"/>
    <w:lsdException w:name="Date" w:uiPriority="4"/>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iPriority="6"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D485A"/>
    <w:pPr>
      <w:spacing w:after="270" w:line="248" w:lineRule="auto"/>
      <w:ind w:left="10" w:hanging="10"/>
    </w:pPr>
    <w:rPr>
      <w:rFonts w:ascii="Cambria" w:eastAsia="Cambria" w:hAnsi="Cambria" w:cs="Cambria"/>
      <w:color w:val="000000"/>
      <w:sz w:val="24"/>
      <w:lang w:eastAsia="en-GB"/>
    </w:rPr>
  </w:style>
  <w:style w:type="paragraph" w:styleId="Heading1">
    <w:name w:val="heading 1"/>
    <w:next w:val="BodyText"/>
    <w:link w:val="Heading1Char"/>
    <w:qFormat/>
    <w:rsid w:val="008E15A2"/>
    <w:pPr>
      <w:keepNext/>
      <w:keepLines/>
      <w:pageBreakBefore/>
      <w:spacing w:after="480" w:line="240" w:lineRule="auto"/>
      <w:outlineLvl w:val="0"/>
    </w:pPr>
    <w:rPr>
      <w:b/>
      <w:color w:val="024259" w:themeColor="accent1"/>
      <w:sz w:val="48"/>
      <w:szCs w:val="48"/>
    </w:rPr>
  </w:style>
  <w:style w:type="paragraph" w:styleId="Heading2">
    <w:name w:val="heading 2"/>
    <w:basedOn w:val="Heading1"/>
    <w:next w:val="BodyText"/>
    <w:link w:val="Heading2Char"/>
    <w:qFormat/>
    <w:rsid w:val="008E15A2"/>
    <w:pPr>
      <w:pageBreakBefore w:val="0"/>
      <w:spacing w:before="480" w:after="300"/>
      <w:outlineLvl w:val="1"/>
    </w:pPr>
    <w:rPr>
      <w:sz w:val="32"/>
      <w:szCs w:val="32"/>
    </w:rPr>
  </w:style>
  <w:style w:type="paragraph" w:styleId="Heading3">
    <w:name w:val="heading 3"/>
    <w:next w:val="BodyText"/>
    <w:link w:val="Heading3Char"/>
    <w:qFormat/>
    <w:rsid w:val="008E15A2"/>
    <w:pPr>
      <w:keepNext/>
      <w:keepLines/>
      <w:spacing w:after="0" w:line="240" w:lineRule="auto"/>
      <w:outlineLvl w:val="2"/>
    </w:pPr>
    <w:rPr>
      <w:b/>
      <w:sz w:val="24"/>
    </w:rPr>
  </w:style>
  <w:style w:type="paragraph" w:styleId="Heading4">
    <w:name w:val="heading 4"/>
    <w:basedOn w:val="BodyText"/>
    <w:next w:val="BodyText"/>
    <w:link w:val="Heading4Char"/>
    <w:unhideWhenUsed/>
    <w:rsid w:val="008E15A2"/>
    <w:pPr>
      <w:keepNext/>
      <w:keepLines/>
      <w:spacing w:after="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5F07E3"/>
    <w:pPr>
      <w:spacing w:after="240" w:line="240" w:lineRule="auto"/>
    </w:pPr>
    <w:rPr>
      <w:sz w:val="24"/>
    </w:rPr>
  </w:style>
  <w:style w:type="character" w:customStyle="1" w:styleId="BodyTextChar">
    <w:name w:val="Body Text Char"/>
    <w:basedOn w:val="DefaultParagraphFont"/>
    <w:link w:val="BodyText"/>
    <w:uiPriority w:val="1"/>
    <w:rsid w:val="005F07E3"/>
    <w:rPr>
      <w:sz w:val="24"/>
    </w:rPr>
  </w:style>
  <w:style w:type="paragraph" w:styleId="Date">
    <w:name w:val="Date"/>
    <w:basedOn w:val="BodyText"/>
    <w:next w:val="BodyText"/>
    <w:link w:val="DateChar"/>
    <w:uiPriority w:val="9"/>
    <w:semiHidden/>
    <w:rsid w:val="00E05D25"/>
    <w:pPr>
      <w:spacing w:after="120"/>
      <w:jc w:val="right"/>
    </w:pPr>
    <w:rPr>
      <w:color w:val="FFFFFF" w:themeColor="background1"/>
    </w:rPr>
  </w:style>
  <w:style w:type="character" w:customStyle="1" w:styleId="DateChar">
    <w:name w:val="Date Char"/>
    <w:basedOn w:val="DefaultParagraphFont"/>
    <w:link w:val="Date"/>
    <w:uiPriority w:val="9"/>
    <w:semiHidden/>
    <w:rsid w:val="00E05D25"/>
    <w:rPr>
      <w:color w:val="FFFFFF" w:themeColor="background1"/>
      <w:sz w:val="24"/>
    </w:rPr>
  </w:style>
  <w:style w:type="paragraph" w:styleId="Title">
    <w:name w:val="Title"/>
    <w:next w:val="Subtitle"/>
    <w:link w:val="TitleChar"/>
    <w:uiPriority w:val="9"/>
    <w:semiHidden/>
    <w:rsid w:val="00E05D25"/>
    <w:pPr>
      <w:spacing w:after="540" w:line="240" w:lineRule="auto"/>
    </w:pPr>
    <w:rPr>
      <w:b/>
      <w:color w:val="FFFFFF" w:themeColor="background1"/>
      <w:sz w:val="68"/>
      <w:szCs w:val="68"/>
    </w:rPr>
  </w:style>
  <w:style w:type="character" w:customStyle="1" w:styleId="TitleChar">
    <w:name w:val="Title Char"/>
    <w:basedOn w:val="DefaultParagraphFont"/>
    <w:link w:val="Title"/>
    <w:uiPriority w:val="9"/>
    <w:semiHidden/>
    <w:rsid w:val="00E05D25"/>
    <w:rPr>
      <w:b/>
      <w:color w:val="FFFFFF" w:themeColor="background1"/>
      <w:sz w:val="68"/>
      <w:szCs w:val="68"/>
    </w:rPr>
  </w:style>
  <w:style w:type="paragraph" w:styleId="FootnoteText">
    <w:name w:val="footnote text"/>
    <w:basedOn w:val="BodyText"/>
    <w:link w:val="FootnoteTextChar"/>
    <w:uiPriority w:val="2"/>
    <w:qFormat/>
    <w:rsid w:val="008E15A2"/>
    <w:pPr>
      <w:spacing w:after="40"/>
      <w:ind w:left="227" w:hanging="227"/>
    </w:pPr>
    <w:rPr>
      <w:sz w:val="20"/>
      <w:szCs w:val="20"/>
    </w:rPr>
  </w:style>
  <w:style w:type="paragraph" w:styleId="Subtitle">
    <w:name w:val="Subtitle"/>
    <w:next w:val="BodyText"/>
    <w:link w:val="SubtitleChar"/>
    <w:uiPriority w:val="9"/>
    <w:semiHidden/>
    <w:rsid w:val="00E05D25"/>
    <w:pPr>
      <w:spacing w:after="240" w:line="240" w:lineRule="auto"/>
    </w:pPr>
    <w:rPr>
      <w:color w:val="FFFFFF" w:themeColor="background1"/>
      <w:sz w:val="40"/>
      <w:szCs w:val="40"/>
    </w:rPr>
  </w:style>
  <w:style w:type="character" w:customStyle="1" w:styleId="SubtitleChar">
    <w:name w:val="Subtitle Char"/>
    <w:basedOn w:val="DefaultParagraphFont"/>
    <w:link w:val="Subtitle"/>
    <w:uiPriority w:val="9"/>
    <w:semiHidden/>
    <w:rsid w:val="00E05D25"/>
    <w:rPr>
      <w:color w:val="FFFFFF" w:themeColor="background1"/>
      <w:sz w:val="40"/>
      <w:szCs w:val="40"/>
    </w:rPr>
  </w:style>
  <w:style w:type="character" w:customStyle="1" w:styleId="FootnoteTextChar">
    <w:name w:val="Footnote Text Char"/>
    <w:basedOn w:val="DefaultParagraphFont"/>
    <w:link w:val="FootnoteText"/>
    <w:uiPriority w:val="2"/>
    <w:rsid w:val="008E15A2"/>
    <w:rPr>
      <w:sz w:val="20"/>
      <w:szCs w:val="20"/>
    </w:rPr>
  </w:style>
  <w:style w:type="character" w:styleId="FootnoteReference">
    <w:name w:val="footnote reference"/>
    <w:uiPriority w:val="9"/>
    <w:semiHidden/>
    <w:rsid w:val="00D06143"/>
    <w:rPr>
      <w:vertAlign w:val="superscript"/>
    </w:rPr>
  </w:style>
  <w:style w:type="character" w:customStyle="1" w:styleId="Heading1Char">
    <w:name w:val="Heading 1 Char"/>
    <w:basedOn w:val="DefaultParagraphFont"/>
    <w:link w:val="Heading1"/>
    <w:rsid w:val="008E15A2"/>
    <w:rPr>
      <w:b/>
      <w:color w:val="024259" w:themeColor="accent1"/>
      <w:sz w:val="48"/>
      <w:szCs w:val="48"/>
    </w:rPr>
  </w:style>
  <w:style w:type="character" w:customStyle="1" w:styleId="Heading2Char">
    <w:name w:val="Heading 2 Char"/>
    <w:basedOn w:val="DefaultParagraphFont"/>
    <w:link w:val="Heading2"/>
    <w:rsid w:val="008E15A2"/>
    <w:rPr>
      <w:b/>
      <w:color w:val="024259" w:themeColor="accent1"/>
      <w:sz w:val="32"/>
      <w:szCs w:val="32"/>
    </w:rPr>
  </w:style>
  <w:style w:type="character" w:customStyle="1" w:styleId="Heading3Char">
    <w:name w:val="Heading 3 Char"/>
    <w:basedOn w:val="DefaultParagraphFont"/>
    <w:link w:val="Heading3"/>
    <w:rsid w:val="008E15A2"/>
    <w:rPr>
      <w:b/>
      <w:sz w:val="24"/>
    </w:rPr>
  </w:style>
  <w:style w:type="character" w:customStyle="1" w:styleId="Heading4Char">
    <w:name w:val="Heading 4 Char"/>
    <w:basedOn w:val="DefaultParagraphFont"/>
    <w:link w:val="Heading4"/>
    <w:rsid w:val="008E15A2"/>
    <w:rPr>
      <w:i/>
      <w:sz w:val="24"/>
    </w:rPr>
  </w:style>
  <w:style w:type="paragraph" w:styleId="BodyTextIndent">
    <w:name w:val="Body Text Indent"/>
    <w:basedOn w:val="BodyText"/>
    <w:link w:val="BodyTextIndentChar"/>
    <w:uiPriority w:val="1"/>
    <w:qFormat/>
    <w:rsid w:val="008E15A2"/>
    <w:pPr>
      <w:ind w:left="357"/>
    </w:pPr>
  </w:style>
  <w:style w:type="character" w:customStyle="1" w:styleId="BodyTextIndentChar">
    <w:name w:val="Body Text Indent Char"/>
    <w:basedOn w:val="DefaultParagraphFont"/>
    <w:link w:val="BodyTextIndent"/>
    <w:uiPriority w:val="1"/>
    <w:rsid w:val="008E15A2"/>
    <w:rPr>
      <w:sz w:val="24"/>
    </w:rPr>
  </w:style>
  <w:style w:type="paragraph" w:styleId="ListBullet">
    <w:name w:val="List Bullet"/>
    <w:basedOn w:val="BodyText"/>
    <w:uiPriority w:val="1"/>
    <w:qFormat/>
    <w:rsid w:val="008E15A2"/>
    <w:pPr>
      <w:numPr>
        <w:numId w:val="1"/>
      </w:numPr>
      <w:ind w:left="357" w:hanging="357"/>
    </w:pPr>
  </w:style>
  <w:style w:type="paragraph" w:styleId="ListBullet2">
    <w:name w:val="List Bullet 2"/>
    <w:basedOn w:val="ListBullet"/>
    <w:uiPriority w:val="1"/>
    <w:qFormat/>
    <w:rsid w:val="008E15A2"/>
    <w:pPr>
      <w:numPr>
        <w:numId w:val="2"/>
      </w:numPr>
    </w:pPr>
  </w:style>
  <w:style w:type="paragraph" w:styleId="ListNumber">
    <w:name w:val="List Number"/>
    <w:basedOn w:val="BodyText"/>
    <w:uiPriority w:val="1"/>
    <w:qFormat/>
    <w:rsid w:val="008E15A2"/>
    <w:pPr>
      <w:numPr>
        <w:numId w:val="3"/>
      </w:numPr>
      <w:ind w:left="357" w:hanging="357"/>
    </w:pPr>
  </w:style>
  <w:style w:type="paragraph" w:styleId="EndnoteText">
    <w:name w:val="endnote text"/>
    <w:basedOn w:val="FootnoteText"/>
    <w:link w:val="EndnoteTextChar"/>
    <w:uiPriority w:val="2"/>
    <w:rsid w:val="008E15A2"/>
  </w:style>
  <w:style w:type="character" w:customStyle="1" w:styleId="EndnoteTextChar">
    <w:name w:val="Endnote Text Char"/>
    <w:basedOn w:val="DefaultParagraphFont"/>
    <w:link w:val="EndnoteText"/>
    <w:uiPriority w:val="2"/>
    <w:rsid w:val="008E15A2"/>
    <w:rPr>
      <w:sz w:val="20"/>
      <w:szCs w:val="20"/>
    </w:rPr>
  </w:style>
  <w:style w:type="character" w:styleId="EndnoteReference">
    <w:name w:val="endnote reference"/>
    <w:uiPriority w:val="9"/>
    <w:semiHidden/>
    <w:rsid w:val="008E15A2"/>
    <w:rPr>
      <w:vertAlign w:val="superscript"/>
    </w:rPr>
  </w:style>
  <w:style w:type="paragraph" w:styleId="Footer">
    <w:name w:val="footer"/>
    <w:basedOn w:val="BodyText"/>
    <w:link w:val="FooterChar"/>
    <w:uiPriority w:val="9"/>
    <w:semiHidden/>
    <w:rsid w:val="008E15A2"/>
    <w:pPr>
      <w:spacing w:after="0"/>
    </w:pPr>
    <w:rPr>
      <w:sz w:val="22"/>
    </w:rPr>
  </w:style>
  <w:style w:type="character" w:customStyle="1" w:styleId="FooterChar">
    <w:name w:val="Footer Char"/>
    <w:basedOn w:val="DefaultParagraphFont"/>
    <w:link w:val="Footer"/>
    <w:uiPriority w:val="9"/>
    <w:semiHidden/>
    <w:rsid w:val="00D25BC6"/>
  </w:style>
  <w:style w:type="paragraph" w:styleId="Header">
    <w:name w:val="header"/>
    <w:link w:val="HeaderChar"/>
    <w:uiPriority w:val="9"/>
    <w:semiHidden/>
    <w:rsid w:val="006D23AF"/>
    <w:pPr>
      <w:spacing w:after="0" w:line="240" w:lineRule="auto"/>
    </w:pPr>
  </w:style>
  <w:style w:type="character" w:customStyle="1" w:styleId="HeaderChar">
    <w:name w:val="Header Char"/>
    <w:basedOn w:val="DefaultParagraphFont"/>
    <w:link w:val="Header"/>
    <w:uiPriority w:val="9"/>
    <w:semiHidden/>
    <w:rsid w:val="00D25BC6"/>
  </w:style>
  <w:style w:type="paragraph" w:styleId="TOC1">
    <w:name w:val="toc 1"/>
    <w:basedOn w:val="BodyText"/>
    <w:next w:val="BodyText"/>
    <w:uiPriority w:val="39"/>
    <w:rsid w:val="006D23AF"/>
    <w:pPr>
      <w:keepNext/>
      <w:keepLines/>
      <w:spacing w:before="240" w:after="120"/>
    </w:pPr>
    <w:rPr>
      <w:b/>
    </w:rPr>
  </w:style>
  <w:style w:type="paragraph" w:styleId="TOC2">
    <w:name w:val="toc 2"/>
    <w:basedOn w:val="TOC1"/>
    <w:next w:val="BodyText"/>
    <w:uiPriority w:val="39"/>
    <w:rsid w:val="006D23AF"/>
    <w:pPr>
      <w:spacing w:before="0"/>
    </w:pPr>
    <w:rPr>
      <w:b w:val="0"/>
    </w:rPr>
  </w:style>
  <w:style w:type="paragraph" w:styleId="TOCHeading">
    <w:name w:val="TOC Heading"/>
    <w:basedOn w:val="Heading1"/>
    <w:next w:val="BodyText"/>
    <w:uiPriority w:val="9"/>
    <w:semiHidden/>
    <w:rsid w:val="006D23AF"/>
    <w:pPr>
      <w:outlineLvl w:val="9"/>
    </w:pPr>
    <w:rPr>
      <w:rFonts w:asciiTheme="majorHAnsi" w:eastAsiaTheme="majorEastAsia" w:hAnsiTheme="majorHAnsi" w:cstheme="majorBidi"/>
      <w:szCs w:val="32"/>
    </w:rPr>
  </w:style>
  <w:style w:type="paragraph" w:customStyle="1" w:styleId="DividerTitle">
    <w:name w:val="Divider Title"/>
    <w:basedOn w:val="DividerSubtitle"/>
    <w:uiPriority w:val="4"/>
    <w:rsid w:val="00C80213"/>
    <w:pPr>
      <w:spacing w:before="480" w:after="420"/>
    </w:pPr>
    <w:rPr>
      <w:b/>
      <w:sz w:val="68"/>
      <w:szCs w:val="68"/>
    </w:rPr>
  </w:style>
  <w:style w:type="paragraph" w:customStyle="1" w:styleId="DividerSubtitle">
    <w:name w:val="Divider Subtitle"/>
    <w:basedOn w:val="BodyText"/>
    <w:next w:val="BodyText"/>
    <w:uiPriority w:val="5"/>
    <w:rsid w:val="00C80213"/>
    <w:pPr>
      <w:ind w:right="567"/>
    </w:pPr>
    <w:rPr>
      <w:color w:val="024259" w:themeColor="accent1"/>
      <w:sz w:val="48"/>
      <w:szCs w:val="48"/>
    </w:rPr>
  </w:style>
  <w:style w:type="paragraph" w:styleId="BalloonText">
    <w:name w:val="Balloon Text"/>
    <w:basedOn w:val="Normal"/>
    <w:link w:val="BalloonTextChar"/>
    <w:uiPriority w:val="99"/>
    <w:semiHidden/>
    <w:rsid w:val="00035A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5"/>
    <w:rPr>
      <w:rFonts w:ascii="Segoe UI" w:hAnsi="Segoe UI" w:cs="Segoe UI"/>
      <w:sz w:val="18"/>
      <w:szCs w:val="18"/>
    </w:rPr>
  </w:style>
  <w:style w:type="character" w:styleId="PageNumber">
    <w:name w:val="page number"/>
    <w:uiPriority w:val="9"/>
    <w:semiHidden/>
    <w:rsid w:val="004A0927"/>
    <w:rPr>
      <w:b/>
    </w:rPr>
  </w:style>
  <w:style w:type="table" w:styleId="TableGrid">
    <w:name w:val="Table Grid"/>
    <w:basedOn w:val="TableNormal"/>
    <w:uiPriority w:val="39"/>
    <w:rsid w:val="0003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556A"/>
    <w:pPr>
      <w:spacing w:after="0" w:line="240" w:lineRule="auto"/>
    </w:pPr>
    <w:tblPr>
      <w:tblStyleRowBandSize w:val="1"/>
      <w:tblStyleColBandSize w:val="1"/>
      <w:tblBorders>
        <w:top w:val="single" w:sz="4" w:space="0" w:color="C8DE9C" w:themeColor="accent3" w:themeTint="99"/>
        <w:left w:val="single" w:sz="4" w:space="0" w:color="C8DE9C" w:themeColor="accent3" w:themeTint="99"/>
        <w:bottom w:val="single" w:sz="4" w:space="0" w:color="C8DE9C" w:themeColor="accent3" w:themeTint="99"/>
        <w:right w:val="single" w:sz="4" w:space="0" w:color="C8DE9C" w:themeColor="accent3" w:themeTint="99"/>
        <w:insideH w:val="single" w:sz="4" w:space="0" w:color="C8DE9C" w:themeColor="accent3" w:themeTint="99"/>
        <w:insideV w:val="single" w:sz="4" w:space="0" w:color="C8DE9C" w:themeColor="accent3" w:themeTint="99"/>
      </w:tblBorders>
    </w:tblPr>
    <w:tblStylePr w:type="firstRow">
      <w:rPr>
        <w:b/>
        <w:bCs/>
        <w:color w:val="FFFFFF" w:themeColor="background1"/>
      </w:rPr>
      <w:tblPr/>
      <w:tcPr>
        <w:tcBorders>
          <w:top w:val="single" w:sz="4" w:space="0" w:color="A4C85B" w:themeColor="accent3"/>
          <w:left w:val="single" w:sz="4" w:space="0" w:color="A4C85B" w:themeColor="accent3"/>
          <w:bottom w:val="single" w:sz="4" w:space="0" w:color="A4C85B" w:themeColor="accent3"/>
          <w:right w:val="single" w:sz="4" w:space="0" w:color="A4C85B" w:themeColor="accent3"/>
          <w:insideH w:val="nil"/>
          <w:insideV w:val="nil"/>
        </w:tcBorders>
        <w:shd w:val="clear" w:color="auto" w:fill="A4C85B" w:themeFill="accent3"/>
      </w:tcPr>
    </w:tblStylePr>
    <w:tblStylePr w:type="lastRow">
      <w:rPr>
        <w:b/>
        <w:bCs/>
      </w:rPr>
      <w:tblPr/>
      <w:tcPr>
        <w:tcBorders>
          <w:top w:val="double" w:sz="4" w:space="0" w:color="A4C85B" w:themeColor="accent3"/>
        </w:tcBorders>
      </w:tcPr>
    </w:tblStylePr>
    <w:tblStylePr w:type="firstCol">
      <w:rPr>
        <w:b/>
        <w:bCs/>
      </w:rPr>
    </w:tblStylePr>
    <w:tblStylePr w:type="lastCol">
      <w:rPr>
        <w:b/>
        <w:bCs/>
      </w:rPr>
    </w:tblStylePr>
    <w:tblStylePr w:type="band1Vert">
      <w:tblPr/>
      <w:tcPr>
        <w:shd w:val="clear" w:color="auto" w:fill="ECF4DE" w:themeFill="accent3" w:themeFillTint="33"/>
      </w:tcPr>
    </w:tblStylePr>
    <w:tblStylePr w:type="band1Horz">
      <w:tblPr/>
      <w:tcPr>
        <w:shd w:val="clear" w:color="auto" w:fill="ECF4DE" w:themeFill="accent3" w:themeFillTint="33"/>
      </w:tcPr>
    </w:tblStylePr>
  </w:style>
  <w:style w:type="table" w:styleId="GridTable4">
    <w:name w:val="Grid Table 4"/>
    <w:basedOn w:val="TableNormal"/>
    <w:uiPriority w:val="49"/>
    <w:rsid w:val="00DF4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CRA-greenheaderrow">
    <w:name w:val="NCRA - green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4C85B" w:themeFill="accent3"/>
      </w:tcPr>
    </w:tblStylePr>
  </w:style>
  <w:style w:type="paragraph" w:customStyle="1" w:styleId="TableHeader">
    <w:name w:val="Table Header"/>
    <w:basedOn w:val="BodyText"/>
    <w:uiPriority w:val="3"/>
    <w:rsid w:val="00DF4F77"/>
    <w:pPr>
      <w:spacing w:after="0"/>
    </w:pPr>
    <w:rPr>
      <w:b/>
    </w:rPr>
  </w:style>
  <w:style w:type="paragraph" w:customStyle="1" w:styleId="TableText">
    <w:name w:val="Table Text"/>
    <w:basedOn w:val="BodyText"/>
    <w:uiPriority w:val="3"/>
    <w:rsid w:val="00DF4F77"/>
    <w:pPr>
      <w:spacing w:after="0"/>
    </w:pPr>
  </w:style>
  <w:style w:type="table" w:customStyle="1" w:styleId="NCRA-orangeheaderrow">
    <w:name w:val="NCRA - orange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6A019" w:themeFill="accent4"/>
      </w:tcPr>
    </w:tblStylePr>
  </w:style>
  <w:style w:type="table" w:customStyle="1" w:styleId="NCRA-yellowheaderrow">
    <w:name w:val="NCRA - yellow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E335" w:themeFill="accent5"/>
      </w:tcPr>
    </w:tblStylePr>
  </w:style>
  <w:style w:type="table" w:customStyle="1" w:styleId="NCRA-redheaderrow">
    <w:name w:val="NCRA - red header row"/>
    <w:basedOn w:val="TableNormal"/>
    <w:uiPriority w:val="99"/>
    <w:rsid w:val="00C0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252C" w:themeFill="accent6"/>
      </w:tcPr>
    </w:tblStylePr>
  </w:style>
  <w:style w:type="character" w:styleId="Hyperlink">
    <w:name w:val="Hyperlink"/>
    <w:basedOn w:val="DefaultParagraphFont"/>
    <w:uiPriority w:val="99"/>
    <w:unhideWhenUsed/>
    <w:rsid w:val="00C80213"/>
    <w:rPr>
      <w:color w:val="024259" w:themeColor="hyperlink"/>
      <w:u w:val="single"/>
    </w:rPr>
  </w:style>
  <w:style w:type="paragraph" w:customStyle="1" w:styleId="Covertext">
    <w:name w:val="Cover text"/>
    <w:basedOn w:val="BodyText"/>
    <w:uiPriority w:val="8"/>
    <w:semiHidden/>
    <w:qFormat/>
    <w:rsid w:val="00A73863"/>
    <w:pPr>
      <w:spacing w:after="0" w:line="276" w:lineRule="auto"/>
    </w:pPr>
  </w:style>
  <w:style w:type="paragraph" w:styleId="ListParagraph">
    <w:name w:val="List Paragraph"/>
    <w:basedOn w:val="Normal"/>
    <w:uiPriority w:val="34"/>
    <w:qFormat/>
    <w:rsid w:val="001F6E0B"/>
    <w:pPr>
      <w:spacing w:after="0" w:line="240" w:lineRule="auto"/>
      <w:ind w:left="720" w:firstLine="0"/>
      <w:contextualSpacing/>
    </w:pPr>
    <w:rPr>
      <w:rFonts w:ascii="Garamond" w:eastAsia="Times New Roman" w:hAnsi="Garamond" w:cs="Times New Roman"/>
      <w:color w:val="auto"/>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ra.pro/_files/ugd/ec5ea3_0ccf84449c4c414e92e9266bbc6c5e75.docx?dn=br_Handling%20and%20Assessing%20NCRA%20respon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ra.pro"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tW4yCY1SB44" TargetMode="External"/><Relationship Id="rId4" Type="http://schemas.openxmlformats.org/officeDocument/2006/relationships/settings" Target="settings.xml"/><Relationship Id="rId9" Type="http://schemas.openxmlformats.org/officeDocument/2006/relationships/hyperlink" Target="https://www.ncra.pro/_files/ugd/ec5ea3_0ccf84449c4c414e92e9266bbc6c5e75.docx?dn=br_Handling%20and%20Assessing%20NCRA%20responses"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frica\branding\NCRA%20report%20template%20(colour%201).dotx" TargetMode="External"/></Relationships>
</file>

<file path=word/theme/theme1.xml><?xml version="1.0" encoding="utf-8"?>
<a:theme xmlns:a="http://schemas.openxmlformats.org/drawingml/2006/main" name="Office Theme">
  <a:themeElements>
    <a:clrScheme name="NCRA">
      <a:dk1>
        <a:sysClr val="windowText" lastClr="000000"/>
      </a:dk1>
      <a:lt1>
        <a:sysClr val="window" lastClr="FFFFFF"/>
      </a:lt1>
      <a:dk2>
        <a:srgbClr val="000000"/>
      </a:dk2>
      <a:lt2>
        <a:srgbClr val="FFFFFF"/>
      </a:lt2>
      <a:accent1>
        <a:srgbClr val="024259"/>
      </a:accent1>
      <a:accent2>
        <a:srgbClr val="5F163E"/>
      </a:accent2>
      <a:accent3>
        <a:srgbClr val="A4C85B"/>
      </a:accent3>
      <a:accent4>
        <a:srgbClr val="F6A019"/>
      </a:accent4>
      <a:accent5>
        <a:srgbClr val="F2E335"/>
      </a:accent5>
      <a:accent6>
        <a:srgbClr val="E5252C"/>
      </a:accent6>
      <a:hlink>
        <a:srgbClr val="024259"/>
      </a:hlink>
      <a:folHlink>
        <a:srgbClr val="024259"/>
      </a:folHlink>
    </a:clrScheme>
    <a:fontScheme name="NC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4222-3971-40B8-8232-B43B2DF9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NCRA report template (colour 1)</Template>
  <TotalTime>35</TotalTime>
  <Pages>12</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[Title]</vt:lpstr>
    </vt:vector>
  </TitlesOfParts>
  <Manager>NCRA</Manager>
  <Company>NCRA</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user</dc:creator>
  <cp:keywords>[Key words separated by commas]</cp:keywords>
  <dc:description/>
  <cp:lastModifiedBy>Andrew Cameron (ICT International Directorate)</cp:lastModifiedBy>
  <cp:revision>6</cp:revision>
  <dcterms:created xsi:type="dcterms:W3CDTF">2025-03-26T11:21:00Z</dcterms:created>
  <dcterms:modified xsi:type="dcterms:W3CDTF">2025-03-26T11:56:00Z</dcterms:modified>
</cp:coreProperties>
</file>